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20"/>
        <w:tblW w:w="15559" w:type="dxa"/>
        <w:tblLook w:val="04A0" w:firstRow="1" w:lastRow="0" w:firstColumn="1" w:lastColumn="0" w:noHBand="0" w:noVBand="1"/>
      </w:tblPr>
      <w:tblGrid>
        <w:gridCol w:w="3652"/>
        <w:gridCol w:w="5954"/>
        <w:gridCol w:w="5953"/>
      </w:tblGrid>
      <w:tr w:rsidR="00775E7D" w:rsidRPr="00772C4A" w:rsidTr="00775E7D">
        <w:tc>
          <w:tcPr>
            <w:tcW w:w="3652" w:type="dxa"/>
          </w:tcPr>
          <w:p w:rsidR="00775E7D" w:rsidRPr="00772C4A" w:rsidRDefault="00775E7D" w:rsidP="005006E5">
            <w:pPr>
              <w:jc w:val="center"/>
              <w:rPr>
                <w:rFonts w:ascii="Arial" w:hAnsi="Arial" w:cs="Arial"/>
                <w:b/>
                <w:szCs w:val="24"/>
              </w:rPr>
            </w:pPr>
            <w:r w:rsidRPr="00772C4A">
              <w:rPr>
                <w:rFonts w:ascii="Arial" w:hAnsi="Arial" w:cs="Arial"/>
                <w:b/>
                <w:szCs w:val="24"/>
              </w:rPr>
              <w:t>Profile</w:t>
            </w:r>
          </w:p>
        </w:tc>
        <w:tc>
          <w:tcPr>
            <w:tcW w:w="5954" w:type="dxa"/>
          </w:tcPr>
          <w:p w:rsidR="00775E7D" w:rsidRPr="00772C4A" w:rsidRDefault="00775E7D" w:rsidP="005006E5">
            <w:pPr>
              <w:jc w:val="center"/>
              <w:rPr>
                <w:rFonts w:ascii="Arial" w:hAnsi="Arial" w:cs="Arial"/>
                <w:b/>
                <w:szCs w:val="24"/>
              </w:rPr>
            </w:pPr>
            <w:r w:rsidRPr="00772C4A">
              <w:rPr>
                <w:rFonts w:ascii="Arial" w:hAnsi="Arial" w:cs="Arial"/>
                <w:b/>
                <w:szCs w:val="24"/>
              </w:rPr>
              <w:t>Admin</w:t>
            </w:r>
          </w:p>
        </w:tc>
        <w:tc>
          <w:tcPr>
            <w:tcW w:w="5953" w:type="dxa"/>
          </w:tcPr>
          <w:p w:rsidR="00775E7D" w:rsidRPr="00772C4A" w:rsidRDefault="00775E7D" w:rsidP="005006E5">
            <w:pPr>
              <w:jc w:val="center"/>
              <w:rPr>
                <w:rFonts w:ascii="Arial" w:hAnsi="Arial" w:cs="Arial"/>
                <w:b/>
                <w:szCs w:val="24"/>
              </w:rPr>
            </w:pPr>
            <w:r w:rsidRPr="00772C4A">
              <w:rPr>
                <w:rFonts w:ascii="Arial" w:hAnsi="Arial" w:cs="Arial"/>
                <w:b/>
                <w:szCs w:val="24"/>
              </w:rPr>
              <w:t>Admin Support</w:t>
            </w:r>
          </w:p>
        </w:tc>
      </w:tr>
      <w:tr w:rsidR="00775E7D" w:rsidRPr="00772C4A" w:rsidTr="00775E7D">
        <w:tc>
          <w:tcPr>
            <w:tcW w:w="3652" w:type="dxa"/>
          </w:tcPr>
          <w:p w:rsidR="00775E7D" w:rsidRPr="00772C4A" w:rsidRDefault="00775E7D" w:rsidP="005B47DC">
            <w:pPr>
              <w:rPr>
                <w:rFonts w:ascii="Arial" w:hAnsi="Arial" w:cs="Arial"/>
                <w:b/>
                <w:szCs w:val="24"/>
              </w:rPr>
            </w:pPr>
            <w:r w:rsidRPr="00772C4A">
              <w:rPr>
                <w:rFonts w:ascii="Arial" w:hAnsi="Arial" w:cs="Arial"/>
                <w:b/>
                <w:szCs w:val="24"/>
              </w:rPr>
              <w:t>Responsibilities &amp; Duties</w:t>
            </w:r>
          </w:p>
        </w:tc>
        <w:tc>
          <w:tcPr>
            <w:tcW w:w="5954" w:type="dxa"/>
          </w:tcPr>
          <w:p w:rsidR="00775E7D" w:rsidRPr="00772C4A" w:rsidRDefault="00775E7D" w:rsidP="00B47CD2">
            <w:pPr>
              <w:pStyle w:val="ListParagraph"/>
              <w:numPr>
                <w:ilvl w:val="0"/>
                <w:numId w:val="2"/>
              </w:numPr>
              <w:ind w:left="404" w:hanging="284"/>
              <w:rPr>
                <w:rFonts w:ascii="Arial" w:hAnsi="Arial" w:cs="Arial"/>
                <w:color w:val="000000"/>
                <w:szCs w:val="24"/>
              </w:rPr>
            </w:pPr>
            <w:r w:rsidRPr="00772C4A">
              <w:rPr>
                <w:rFonts w:ascii="Arial" w:hAnsi="Arial" w:cs="Arial"/>
                <w:color w:val="000000"/>
                <w:szCs w:val="24"/>
              </w:rPr>
              <w:t>Supporting the delivery and supervision of examinations in accordance to the rules and regulations of UK exam boards and British Council standards</w:t>
            </w:r>
          </w:p>
          <w:p w:rsidR="00775E7D" w:rsidRPr="00772C4A" w:rsidRDefault="00775E7D" w:rsidP="00B47CD2">
            <w:pPr>
              <w:pStyle w:val="ListParagraph"/>
              <w:numPr>
                <w:ilvl w:val="0"/>
                <w:numId w:val="2"/>
              </w:numPr>
              <w:ind w:left="404" w:hanging="284"/>
              <w:rPr>
                <w:rFonts w:ascii="Arial" w:hAnsi="Arial" w:cs="Arial"/>
                <w:color w:val="000000"/>
                <w:szCs w:val="24"/>
              </w:rPr>
            </w:pPr>
            <w:r w:rsidRPr="00772C4A">
              <w:rPr>
                <w:rFonts w:ascii="Arial" w:hAnsi="Arial" w:cs="Arial"/>
                <w:color w:val="000000"/>
                <w:szCs w:val="24"/>
              </w:rPr>
              <w:t>Support handling of back office inquiries</w:t>
            </w:r>
          </w:p>
          <w:p w:rsidR="00775E7D" w:rsidRPr="00772C4A" w:rsidRDefault="00775E7D" w:rsidP="00B47CD2">
            <w:pPr>
              <w:pStyle w:val="ListParagraph"/>
              <w:numPr>
                <w:ilvl w:val="0"/>
                <w:numId w:val="2"/>
              </w:numPr>
              <w:ind w:left="404" w:hanging="284"/>
              <w:rPr>
                <w:rFonts w:ascii="Arial" w:hAnsi="Arial" w:cs="Arial"/>
                <w:color w:val="000000"/>
                <w:szCs w:val="24"/>
              </w:rPr>
            </w:pPr>
            <w:r w:rsidRPr="00772C4A">
              <w:rPr>
                <w:rFonts w:ascii="Arial" w:hAnsi="Arial" w:cs="Arial"/>
                <w:color w:val="000000"/>
                <w:szCs w:val="24"/>
              </w:rPr>
              <w:t>Provide an efficient and friendly service to customers, partners and course providers</w:t>
            </w:r>
          </w:p>
          <w:p w:rsidR="00775E7D" w:rsidRPr="00772C4A" w:rsidRDefault="00775E7D" w:rsidP="00B47CD2">
            <w:pPr>
              <w:pStyle w:val="ListParagraph"/>
              <w:numPr>
                <w:ilvl w:val="0"/>
                <w:numId w:val="2"/>
              </w:numPr>
              <w:ind w:left="404" w:hanging="284"/>
              <w:rPr>
                <w:rFonts w:ascii="Arial" w:hAnsi="Arial" w:cs="Arial"/>
                <w:color w:val="000000"/>
                <w:szCs w:val="24"/>
              </w:rPr>
            </w:pPr>
            <w:r w:rsidRPr="00772C4A">
              <w:rPr>
                <w:rFonts w:ascii="Arial" w:hAnsi="Arial" w:cs="Arial"/>
                <w:color w:val="000000"/>
                <w:szCs w:val="24"/>
              </w:rPr>
              <w:t>Support to ensure branding of exams venues and smooth running of events</w:t>
            </w:r>
          </w:p>
          <w:p w:rsidR="00775E7D" w:rsidRPr="00772C4A" w:rsidRDefault="00775E7D" w:rsidP="00B47CD2">
            <w:pPr>
              <w:pStyle w:val="ListParagraph"/>
              <w:numPr>
                <w:ilvl w:val="0"/>
                <w:numId w:val="2"/>
              </w:numPr>
              <w:ind w:left="404" w:hanging="284"/>
              <w:rPr>
                <w:rFonts w:ascii="Arial" w:hAnsi="Arial" w:cs="Arial"/>
                <w:color w:val="000000"/>
                <w:szCs w:val="24"/>
              </w:rPr>
            </w:pPr>
            <w:r w:rsidRPr="00772C4A">
              <w:rPr>
                <w:rFonts w:ascii="Arial" w:hAnsi="Arial" w:cs="Arial"/>
                <w:color w:val="000000"/>
                <w:szCs w:val="24"/>
              </w:rPr>
              <w:t>Carryout any other responsibilities and duties as required</w:t>
            </w:r>
          </w:p>
        </w:tc>
        <w:tc>
          <w:tcPr>
            <w:tcW w:w="5953" w:type="dxa"/>
          </w:tcPr>
          <w:p w:rsidR="00775E7D" w:rsidRPr="00772C4A" w:rsidRDefault="00775E7D" w:rsidP="0075002D">
            <w:pPr>
              <w:pStyle w:val="ListParagraph"/>
              <w:numPr>
                <w:ilvl w:val="0"/>
                <w:numId w:val="2"/>
              </w:numPr>
              <w:ind w:left="318" w:hanging="284"/>
              <w:rPr>
                <w:rFonts w:ascii="Arial" w:hAnsi="Arial" w:cs="Arial"/>
                <w:bCs/>
                <w:color w:val="000000"/>
                <w:szCs w:val="24"/>
              </w:rPr>
            </w:pPr>
            <w:r w:rsidRPr="00772C4A">
              <w:rPr>
                <w:rFonts w:ascii="Arial" w:hAnsi="Arial" w:cs="Arial"/>
                <w:bCs/>
                <w:color w:val="000000"/>
                <w:szCs w:val="24"/>
              </w:rPr>
              <w:t>Ensuring preparation of exams venues and testing equipment</w:t>
            </w:r>
          </w:p>
          <w:p w:rsidR="00775E7D" w:rsidRPr="00772C4A" w:rsidRDefault="00775E7D" w:rsidP="0075002D">
            <w:pPr>
              <w:pStyle w:val="ListParagraph"/>
              <w:numPr>
                <w:ilvl w:val="0"/>
                <w:numId w:val="2"/>
              </w:numPr>
              <w:ind w:left="318" w:hanging="284"/>
              <w:rPr>
                <w:rFonts w:ascii="Arial" w:hAnsi="Arial" w:cs="Arial"/>
                <w:bCs/>
                <w:color w:val="000000"/>
                <w:szCs w:val="24"/>
              </w:rPr>
            </w:pPr>
            <w:r w:rsidRPr="00772C4A">
              <w:rPr>
                <w:rFonts w:ascii="Arial" w:hAnsi="Arial" w:cs="Arial"/>
                <w:bCs/>
                <w:color w:val="000000"/>
                <w:szCs w:val="24"/>
              </w:rPr>
              <w:t>Support to ensure branding of exam venues and smooth running of events</w:t>
            </w:r>
          </w:p>
          <w:p w:rsidR="00775E7D" w:rsidRPr="00772C4A" w:rsidRDefault="00775E7D" w:rsidP="0075002D">
            <w:pPr>
              <w:pStyle w:val="ListParagraph"/>
              <w:numPr>
                <w:ilvl w:val="0"/>
                <w:numId w:val="2"/>
              </w:numPr>
              <w:ind w:left="318" w:hanging="284"/>
              <w:rPr>
                <w:rFonts w:ascii="Arial" w:hAnsi="Arial" w:cs="Arial"/>
                <w:bCs/>
                <w:color w:val="000000"/>
                <w:szCs w:val="24"/>
              </w:rPr>
            </w:pPr>
            <w:r w:rsidRPr="00772C4A">
              <w:rPr>
                <w:rFonts w:ascii="Arial" w:hAnsi="Arial" w:cs="Arial"/>
                <w:bCs/>
                <w:color w:val="000000"/>
                <w:szCs w:val="24"/>
              </w:rPr>
              <w:t>Clearing of the Confidential Materials Room, Processing Rooms, Storage areas and exams venues as appropriate</w:t>
            </w:r>
          </w:p>
          <w:p w:rsidR="00775E7D" w:rsidRPr="00772C4A" w:rsidRDefault="00775E7D" w:rsidP="0075002D">
            <w:pPr>
              <w:pStyle w:val="ListParagraph"/>
              <w:numPr>
                <w:ilvl w:val="0"/>
                <w:numId w:val="2"/>
              </w:numPr>
              <w:ind w:left="318" w:hanging="284"/>
              <w:rPr>
                <w:rFonts w:ascii="Arial" w:hAnsi="Arial" w:cs="Arial"/>
                <w:bCs/>
                <w:color w:val="000000"/>
                <w:szCs w:val="24"/>
              </w:rPr>
            </w:pPr>
            <w:r w:rsidRPr="00772C4A">
              <w:rPr>
                <w:rFonts w:ascii="Arial" w:hAnsi="Arial" w:cs="Arial"/>
                <w:bCs/>
                <w:color w:val="000000"/>
                <w:szCs w:val="24"/>
              </w:rPr>
              <w:t>Shredding of paper</w:t>
            </w:r>
          </w:p>
          <w:p w:rsidR="00775E7D" w:rsidRPr="00772C4A" w:rsidRDefault="00775E7D" w:rsidP="0075002D">
            <w:pPr>
              <w:pStyle w:val="ListParagraph"/>
              <w:numPr>
                <w:ilvl w:val="0"/>
                <w:numId w:val="2"/>
              </w:numPr>
              <w:ind w:left="318" w:hanging="284"/>
              <w:rPr>
                <w:rFonts w:ascii="Arial" w:hAnsi="Arial" w:cs="Arial"/>
                <w:bCs/>
                <w:color w:val="000000"/>
                <w:szCs w:val="24"/>
              </w:rPr>
            </w:pPr>
            <w:r w:rsidRPr="00772C4A">
              <w:rPr>
                <w:rFonts w:ascii="Arial" w:hAnsi="Arial" w:cs="Arial"/>
                <w:bCs/>
                <w:color w:val="000000"/>
                <w:szCs w:val="24"/>
              </w:rPr>
              <w:t>Preparation of packages for couriering</w:t>
            </w:r>
          </w:p>
          <w:p w:rsidR="00775E7D" w:rsidRPr="00772C4A" w:rsidRDefault="00775E7D" w:rsidP="0075002D">
            <w:pPr>
              <w:pStyle w:val="ListParagraph"/>
              <w:numPr>
                <w:ilvl w:val="0"/>
                <w:numId w:val="2"/>
              </w:numPr>
              <w:ind w:left="318" w:hanging="284"/>
              <w:rPr>
                <w:rFonts w:ascii="Arial" w:hAnsi="Arial" w:cs="Arial"/>
                <w:bCs/>
                <w:color w:val="000000"/>
                <w:szCs w:val="24"/>
              </w:rPr>
            </w:pPr>
            <w:r w:rsidRPr="00772C4A">
              <w:rPr>
                <w:rFonts w:ascii="Arial" w:hAnsi="Arial" w:cs="Arial"/>
                <w:bCs/>
                <w:color w:val="000000"/>
                <w:szCs w:val="24"/>
              </w:rPr>
              <w:t>Carrying of Confidential Material cases, equipment, stationary boxes and packages where required.</w:t>
            </w:r>
          </w:p>
          <w:p w:rsidR="00775E7D" w:rsidRPr="00772C4A" w:rsidRDefault="00775E7D" w:rsidP="00775E7D">
            <w:pPr>
              <w:pStyle w:val="ListParagraph"/>
              <w:numPr>
                <w:ilvl w:val="0"/>
                <w:numId w:val="2"/>
              </w:numPr>
              <w:ind w:left="318" w:hanging="284"/>
              <w:rPr>
                <w:rFonts w:ascii="Arial" w:hAnsi="Arial" w:cs="Arial"/>
                <w:bCs/>
                <w:color w:val="000000"/>
                <w:szCs w:val="24"/>
              </w:rPr>
            </w:pPr>
            <w:r w:rsidRPr="00772C4A">
              <w:rPr>
                <w:rFonts w:ascii="Arial" w:hAnsi="Arial" w:cs="Arial"/>
                <w:bCs/>
                <w:color w:val="000000"/>
                <w:szCs w:val="24"/>
              </w:rPr>
              <w:t>Carryout any other duties as required</w:t>
            </w:r>
          </w:p>
        </w:tc>
      </w:tr>
      <w:tr w:rsidR="00775E7D" w:rsidRPr="00772C4A" w:rsidTr="00775E7D">
        <w:tc>
          <w:tcPr>
            <w:tcW w:w="3652" w:type="dxa"/>
          </w:tcPr>
          <w:p w:rsidR="00775E7D" w:rsidRPr="00772C4A" w:rsidRDefault="00775E7D" w:rsidP="00402D82">
            <w:pPr>
              <w:rPr>
                <w:rFonts w:ascii="Arial" w:hAnsi="Arial" w:cs="Arial"/>
                <w:b/>
                <w:szCs w:val="24"/>
              </w:rPr>
            </w:pPr>
            <w:r w:rsidRPr="00772C4A">
              <w:rPr>
                <w:rFonts w:ascii="Arial" w:hAnsi="Arial" w:cs="Arial"/>
                <w:b/>
                <w:szCs w:val="24"/>
              </w:rPr>
              <w:t>Experiences</w:t>
            </w:r>
          </w:p>
        </w:tc>
        <w:tc>
          <w:tcPr>
            <w:tcW w:w="5954" w:type="dxa"/>
          </w:tcPr>
          <w:p w:rsidR="00775E7D" w:rsidRPr="00772C4A" w:rsidRDefault="00775E7D" w:rsidP="00402D82">
            <w:pPr>
              <w:rPr>
                <w:rFonts w:ascii="Arial" w:hAnsi="Arial" w:cs="Arial"/>
                <w:b/>
                <w:bCs/>
                <w:color w:val="000000"/>
                <w:szCs w:val="24"/>
              </w:rPr>
            </w:pPr>
            <w:r w:rsidRPr="00772C4A">
              <w:rPr>
                <w:rFonts w:ascii="Arial" w:hAnsi="Arial" w:cs="Arial"/>
                <w:b/>
                <w:bCs/>
                <w:color w:val="000000"/>
                <w:szCs w:val="24"/>
              </w:rPr>
              <w:t>Desirable:</w:t>
            </w:r>
          </w:p>
          <w:p w:rsidR="00775E7D" w:rsidRPr="00772C4A" w:rsidRDefault="00775E7D" w:rsidP="00775E7D">
            <w:pPr>
              <w:rPr>
                <w:rFonts w:ascii="Arial" w:hAnsi="Arial" w:cs="Arial"/>
                <w:szCs w:val="24"/>
              </w:rPr>
            </w:pPr>
            <w:r w:rsidRPr="00772C4A">
              <w:rPr>
                <w:rFonts w:ascii="Arial" w:hAnsi="Arial" w:cs="Arial"/>
                <w:color w:val="000000"/>
                <w:szCs w:val="24"/>
              </w:rPr>
              <w:t xml:space="preserve">1+ years’ work experience </w:t>
            </w:r>
          </w:p>
        </w:tc>
        <w:tc>
          <w:tcPr>
            <w:tcW w:w="5953" w:type="dxa"/>
          </w:tcPr>
          <w:p w:rsidR="00775E7D" w:rsidRPr="00772C4A" w:rsidRDefault="00775E7D" w:rsidP="00402D82">
            <w:pPr>
              <w:rPr>
                <w:rFonts w:ascii="Arial" w:hAnsi="Arial" w:cs="Arial"/>
                <w:b/>
                <w:bCs/>
                <w:color w:val="000000"/>
                <w:szCs w:val="24"/>
              </w:rPr>
            </w:pPr>
          </w:p>
        </w:tc>
      </w:tr>
      <w:tr w:rsidR="00775E7D" w:rsidRPr="00772C4A" w:rsidTr="00775E7D">
        <w:tc>
          <w:tcPr>
            <w:tcW w:w="3652" w:type="dxa"/>
          </w:tcPr>
          <w:p w:rsidR="00775E7D" w:rsidRPr="00772C4A" w:rsidRDefault="00775E7D" w:rsidP="00402D82">
            <w:pPr>
              <w:rPr>
                <w:rFonts w:ascii="Arial" w:hAnsi="Arial" w:cs="Arial"/>
                <w:b/>
                <w:szCs w:val="24"/>
              </w:rPr>
            </w:pPr>
            <w:r w:rsidRPr="00772C4A">
              <w:rPr>
                <w:rFonts w:ascii="Arial" w:hAnsi="Arial" w:cs="Arial"/>
                <w:b/>
                <w:szCs w:val="24"/>
              </w:rPr>
              <w:t>Qualifications</w:t>
            </w:r>
          </w:p>
          <w:p w:rsidR="00775E7D" w:rsidRPr="00772C4A" w:rsidRDefault="00775E7D" w:rsidP="00402D82">
            <w:pPr>
              <w:rPr>
                <w:rFonts w:ascii="Arial" w:hAnsi="Arial" w:cs="Arial"/>
                <w:szCs w:val="24"/>
              </w:rPr>
            </w:pPr>
          </w:p>
        </w:tc>
        <w:tc>
          <w:tcPr>
            <w:tcW w:w="5954" w:type="dxa"/>
          </w:tcPr>
          <w:p w:rsidR="00775E7D" w:rsidRPr="00772C4A" w:rsidRDefault="00775E7D" w:rsidP="00402D82">
            <w:pPr>
              <w:rPr>
                <w:rFonts w:ascii="Arial" w:hAnsi="Arial" w:cs="Arial"/>
                <w:b/>
                <w:color w:val="000000"/>
                <w:szCs w:val="24"/>
              </w:rPr>
            </w:pPr>
            <w:r w:rsidRPr="00772C4A">
              <w:rPr>
                <w:rFonts w:ascii="Arial" w:hAnsi="Arial" w:cs="Arial"/>
                <w:b/>
                <w:color w:val="000000"/>
                <w:szCs w:val="24"/>
              </w:rPr>
              <w:t>Essential:</w:t>
            </w:r>
          </w:p>
          <w:p w:rsidR="00775E7D" w:rsidRPr="00772C4A" w:rsidRDefault="00775E7D" w:rsidP="00402D82">
            <w:pPr>
              <w:rPr>
                <w:rFonts w:ascii="Arial" w:hAnsi="Arial" w:cs="Arial"/>
                <w:color w:val="000000"/>
                <w:szCs w:val="24"/>
              </w:rPr>
            </w:pPr>
            <w:r w:rsidRPr="00772C4A">
              <w:rPr>
                <w:rFonts w:ascii="Arial" w:hAnsi="Arial" w:cs="Arial"/>
                <w:color w:val="000000"/>
                <w:szCs w:val="24"/>
              </w:rPr>
              <w:t>GCE Ordinary Level or equivalent professional qualification.</w:t>
            </w:r>
          </w:p>
          <w:p w:rsidR="00775E7D" w:rsidRPr="00772C4A" w:rsidRDefault="00775E7D" w:rsidP="00402D82">
            <w:pPr>
              <w:rPr>
                <w:rFonts w:ascii="Arial" w:hAnsi="Arial" w:cs="Arial"/>
                <w:color w:val="000000"/>
                <w:szCs w:val="24"/>
              </w:rPr>
            </w:pPr>
            <w:r w:rsidRPr="00772C4A">
              <w:rPr>
                <w:rFonts w:ascii="Arial" w:hAnsi="Arial" w:cs="Arial"/>
                <w:color w:val="000000"/>
                <w:szCs w:val="24"/>
              </w:rPr>
              <w:t>In the absence of the above qualifications a service record of over 3 years work experience required.</w:t>
            </w:r>
          </w:p>
          <w:p w:rsidR="00775E7D" w:rsidRPr="00772C4A" w:rsidRDefault="00775E7D" w:rsidP="00402D82">
            <w:pPr>
              <w:rPr>
                <w:rFonts w:ascii="Arial" w:hAnsi="Arial" w:cs="Arial"/>
                <w:color w:val="000000"/>
                <w:szCs w:val="24"/>
              </w:rPr>
            </w:pPr>
          </w:p>
          <w:p w:rsidR="00775E7D" w:rsidRPr="00772C4A" w:rsidRDefault="00775E7D" w:rsidP="00402D82">
            <w:pPr>
              <w:rPr>
                <w:rFonts w:ascii="Arial" w:hAnsi="Arial" w:cs="Arial"/>
                <w:b/>
                <w:bCs/>
                <w:color w:val="000000"/>
                <w:szCs w:val="24"/>
              </w:rPr>
            </w:pPr>
            <w:r w:rsidRPr="00772C4A">
              <w:rPr>
                <w:rFonts w:ascii="Arial" w:hAnsi="Arial" w:cs="Arial"/>
                <w:b/>
                <w:bCs/>
                <w:color w:val="000000"/>
                <w:szCs w:val="24"/>
              </w:rPr>
              <w:t>Desirable:</w:t>
            </w:r>
          </w:p>
          <w:p w:rsidR="00775E7D" w:rsidRPr="00772C4A" w:rsidRDefault="00775E7D" w:rsidP="00402D82">
            <w:pPr>
              <w:rPr>
                <w:rFonts w:ascii="Arial" w:hAnsi="Arial" w:cs="Arial"/>
                <w:color w:val="000000"/>
                <w:szCs w:val="24"/>
              </w:rPr>
            </w:pPr>
            <w:r w:rsidRPr="00772C4A">
              <w:rPr>
                <w:rFonts w:ascii="Arial" w:hAnsi="Arial" w:cs="Arial"/>
                <w:color w:val="000000"/>
                <w:szCs w:val="24"/>
              </w:rPr>
              <w:t xml:space="preserve">GCE Advanced Level or equivalent qualification </w:t>
            </w:r>
          </w:p>
          <w:p w:rsidR="00775E7D" w:rsidRPr="00772C4A" w:rsidRDefault="00775E7D" w:rsidP="00402D82">
            <w:pPr>
              <w:rPr>
                <w:rFonts w:ascii="Arial" w:hAnsi="Arial" w:cs="Arial"/>
                <w:szCs w:val="24"/>
              </w:rPr>
            </w:pPr>
          </w:p>
        </w:tc>
        <w:tc>
          <w:tcPr>
            <w:tcW w:w="5953" w:type="dxa"/>
          </w:tcPr>
          <w:p w:rsidR="00775E7D" w:rsidRPr="00772C4A" w:rsidRDefault="00775E7D" w:rsidP="00402D82">
            <w:pPr>
              <w:rPr>
                <w:rFonts w:ascii="Arial" w:hAnsi="Arial" w:cs="Arial"/>
                <w:b/>
                <w:bCs/>
                <w:color w:val="000000"/>
                <w:szCs w:val="24"/>
              </w:rPr>
            </w:pPr>
            <w:r w:rsidRPr="00772C4A">
              <w:rPr>
                <w:rFonts w:ascii="Arial" w:hAnsi="Arial" w:cs="Arial"/>
                <w:b/>
                <w:bCs/>
                <w:color w:val="000000"/>
                <w:szCs w:val="24"/>
              </w:rPr>
              <w:t>Desirable:</w:t>
            </w:r>
          </w:p>
          <w:p w:rsidR="00775E7D" w:rsidRPr="00772C4A" w:rsidRDefault="00775E7D" w:rsidP="00402D82">
            <w:pPr>
              <w:rPr>
                <w:rFonts w:ascii="Arial" w:hAnsi="Arial" w:cs="Arial"/>
                <w:szCs w:val="24"/>
              </w:rPr>
            </w:pPr>
            <w:r w:rsidRPr="00772C4A">
              <w:rPr>
                <w:rFonts w:ascii="Arial" w:hAnsi="Arial" w:cs="Arial"/>
                <w:color w:val="000000"/>
                <w:szCs w:val="24"/>
              </w:rPr>
              <w:t xml:space="preserve">GCE Ordinary Level  or equivalent qualification </w:t>
            </w:r>
          </w:p>
        </w:tc>
      </w:tr>
    </w:tbl>
    <w:p w:rsidR="005006E5" w:rsidRPr="00772C4A" w:rsidRDefault="0075002D" w:rsidP="0075002D">
      <w:pPr>
        <w:jc w:val="center"/>
        <w:rPr>
          <w:rFonts w:ascii="Arial" w:hAnsi="Arial" w:cs="Arial"/>
          <w:b/>
          <w:szCs w:val="24"/>
        </w:rPr>
      </w:pPr>
      <w:r w:rsidRPr="00772C4A">
        <w:rPr>
          <w:rFonts w:ascii="Arial" w:hAnsi="Arial" w:cs="Arial"/>
          <w:b/>
          <w:szCs w:val="24"/>
        </w:rPr>
        <w:t xml:space="preserve">OPPORTUNITY FOR </w:t>
      </w:r>
      <w:r w:rsidR="00C82A1A" w:rsidRPr="00772C4A">
        <w:rPr>
          <w:rFonts w:ascii="Arial" w:hAnsi="Arial" w:cs="Arial"/>
          <w:b/>
          <w:szCs w:val="24"/>
        </w:rPr>
        <w:t xml:space="preserve">TEMPORARY </w:t>
      </w:r>
      <w:r w:rsidRPr="00772C4A">
        <w:rPr>
          <w:rFonts w:ascii="Arial" w:hAnsi="Arial" w:cs="Arial"/>
          <w:b/>
          <w:szCs w:val="24"/>
        </w:rPr>
        <w:t>PART TIME WORK</w:t>
      </w:r>
    </w:p>
    <w:p w:rsidR="00002507" w:rsidRPr="00775E7D" w:rsidRDefault="00002507" w:rsidP="005006E5">
      <w:pPr>
        <w:spacing w:after="0"/>
        <w:rPr>
          <w:rFonts w:ascii="Arial" w:hAnsi="Arial" w:cs="Arial"/>
          <w:b/>
          <w:sz w:val="24"/>
          <w:szCs w:val="24"/>
        </w:rPr>
      </w:pPr>
    </w:p>
    <w:p w:rsidR="00775E7D" w:rsidRPr="00772C4A" w:rsidRDefault="00775E7D" w:rsidP="00775E7D">
      <w:pPr>
        <w:spacing w:after="0"/>
        <w:rPr>
          <w:rFonts w:ascii="Arial" w:hAnsi="Arial" w:cs="Arial"/>
          <w:b/>
          <w:szCs w:val="24"/>
        </w:rPr>
      </w:pPr>
      <w:r w:rsidRPr="00772C4A">
        <w:rPr>
          <w:rFonts w:ascii="Arial" w:hAnsi="Arial" w:cs="Arial"/>
          <w:b/>
          <w:szCs w:val="24"/>
        </w:rPr>
        <w:t>Purpose of the job:</w:t>
      </w:r>
    </w:p>
    <w:p w:rsidR="00775E7D" w:rsidRPr="00772C4A" w:rsidRDefault="00775E7D" w:rsidP="00775E7D">
      <w:pPr>
        <w:spacing w:after="0"/>
        <w:rPr>
          <w:rFonts w:ascii="Arial" w:hAnsi="Arial" w:cs="Arial"/>
          <w:szCs w:val="24"/>
        </w:rPr>
      </w:pPr>
      <w:r w:rsidRPr="00772C4A">
        <w:rPr>
          <w:rFonts w:ascii="Arial" w:hAnsi="Arial" w:cs="Arial"/>
          <w:szCs w:val="24"/>
        </w:rPr>
        <w:t>Enable the exams unit to cope of with peak delivery periods, absence management and/or work life balance of regular staff ensuring the smooth administration of examination services in a professional and efficient manner within Sri Lanka and the Maldives in accordance with the meeting of:</w:t>
      </w:r>
    </w:p>
    <w:p w:rsidR="00D51465" w:rsidRPr="00772C4A" w:rsidRDefault="00D51465" w:rsidP="00772C4A">
      <w:pPr>
        <w:pStyle w:val="ListParagraph"/>
        <w:numPr>
          <w:ilvl w:val="1"/>
          <w:numId w:val="6"/>
        </w:numPr>
        <w:spacing w:after="0" w:line="240" w:lineRule="auto"/>
        <w:rPr>
          <w:rFonts w:ascii="Arial" w:eastAsia="Times New Roman" w:hAnsi="Arial" w:cs="Arial"/>
          <w:b/>
          <w:bCs/>
          <w:i/>
          <w:iCs/>
          <w:szCs w:val="24"/>
          <w:lang w:eastAsia="zh-CN"/>
        </w:rPr>
      </w:pPr>
      <w:r w:rsidRPr="00772C4A">
        <w:rPr>
          <w:rFonts w:ascii="Arial" w:eastAsia="Times New Roman" w:hAnsi="Arial" w:cs="Arial"/>
          <w:b/>
          <w:bCs/>
          <w:i/>
          <w:iCs/>
          <w:szCs w:val="24"/>
          <w:lang w:eastAsia="zh-CN"/>
        </w:rPr>
        <w:t>Quality &amp; Compliance Assessment (QCA)</w:t>
      </w:r>
    </w:p>
    <w:p w:rsidR="00D51465" w:rsidRPr="00772C4A" w:rsidRDefault="00D51465" w:rsidP="00772C4A">
      <w:pPr>
        <w:pStyle w:val="ListParagraph"/>
        <w:numPr>
          <w:ilvl w:val="1"/>
          <w:numId w:val="6"/>
        </w:numPr>
        <w:spacing w:after="0" w:line="240" w:lineRule="auto"/>
        <w:rPr>
          <w:rFonts w:ascii="Arial" w:eastAsia="Times New Roman" w:hAnsi="Arial" w:cs="Arial"/>
          <w:b/>
          <w:bCs/>
          <w:i/>
          <w:iCs/>
          <w:szCs w:val="24"/>
          <w:lang w:eastAsia="zh-CN"/>
        </w:rPr>
      </w:pPr>
      <w:r w:rsidRPr="00772C4A">
        <w:rPr>
          <w:rFonts w:ascii="Arial" w:eastAsia="Times New Roman" w:hAnsi="Arial" w:cs="Arial"/>
          <w:b/>
          <w:bCs/>
          <w:i/>
          <w:iCs/>
          <w:szCs w:val="24"/>
          <w:lang w:eastAsia="zh-CN"/>
        </w:rPr>
        <w:t>Financial Control and Compliance Framework (FCCF)</w:t>
      </w:r>
      <w:bookmarkStart w:id="0" w:name="_GoBack"/>
      <w:bookmarkEnd w:id="0"/>
    </w:p>
    <w:p w:rsidR="00D51465" w:rsidRPr="00772C4A" w:rsidRDefault="00D51465" w:rsidP="00772C4A">
      <w:pPr>
        <w:pStyle w:val="ListParagraph"/>
        <w:numPr>
          <w:ilvl w:val="0"/>
          <w:numId w:val="6"/>
        </w:numPr>
        <w:spacing w:after="0" w:line="240" w:lineRule="auto"/>
        <w:ind w:left="1440"/>
        <w:rPr>
          <w:rFonts w:ascii="Arial" w:eastAsia="Times New Roman" w:hAnsi="Arial" w:cs="Arial"/>
          <w:b/>
          <w:bCs/>
          <w:i/>
          <w:iCs/>
          <w:szCs w:val="24"/>
          <w:lang w:eastAsia="zh-CN"/>
        </w:rPr>
      </w:pPr>
      <w:r w:rsidRPr="00772C4A">
        <w:rPr>
          <w:rFonts w:ascii="Arial" w:eastAsia="Times New Roman" w:hAnsi="Arial" w:cs="Arial"/>
          <w:b/>
          <w:bCs/>
          <w:i/>
          <w:iCs/>
          <w:szCs w:val="24"/>
          <w:lang w:eastAsia="zh-CN"/>
        </w:rPr>
        <w:t>Delivery of specialised soft and/or technical skills.</w:t>
      </w:r>
    </w:p>
    <w:p w:rsidR="00D51465" w:rsidRPr="00772C4A" w:rsidRDefault="00D51465" w:rsidP="00772C4A">
      <w:pPr>
        <w:spacing w:after="0"/>
        <w:ind w:left="1440" w:hanging="360"/>
        <w:rPr>
          <w:rFonts w:ascii="Arial" w:hAnsi="Arial" w:cs="Arial"/>
          <w:szCs w:val="24"/>
        </w:rPr>
      </w:pPr>
    </w:p>
    <w:p w:rsidR="00775E7D" w:rsidRPr="00772C4A" w:rsidRDefault="00775E7D" w:rsidP="00775E7D">
      <w:pPr>
        <w:spacing w:after="0"/>
        <w:rPr>
          <w:rFonts w:ascii="Arial" w:hAnsi="Arial" w:cs="Arial"/>
          <w:szCs w:val="24"/>
        </w:rPr>
      </w:pPr>
    </w:p>
    <w:p w:rsidR="00775E7D" w:rsidRPr="00772C4A" w:rsidRDefault="00775E7D" w:rsidP="00775E7D">
      <w:pPr>
        <w:spacing w:after="0"/>
        <w:rPr>
          <w:rFonts w:ascii="Arial" w:hAnsi="Arial" w:cs="Arial"/>
          <w:b/>
          <w:szCs w:val="24"/>
        </w:rPr>
      </w:pPr>
      <w:r w:rsidRPr="00772C4A">
        <w:rPr>
          <w:rFonts w:ascii="Arial" w:hAnsi="Arial" w:cs="Arial"/>
          <w:b/>
          <w:szCs w:val="24"/>
        </w:rPr>
        <w:t>Status of the job:</w:t>
      </w:r>
    </w:p>
    <w:p w:rsidR="00775E7D" w:rsidRPr="00772C4A" w:rsidRDefault="00775E7D" w:rsidP="005006E5">
      <w:pPr>
        <w:spacing w:after="0"/>
        <w:rPr>
          <w:rFonts w:ascii="Arial" w:hAnsi="Arial" w:cs="Arial"/>
          <w:szCs w:val="24"/>
        </w:rPr>
      </w:pPr>
      <w:r w:rsidRPr="00772C4A">
        <w:rPr>
          <w:rFonts w:ascii="Arial" w:hAnsi="Arial" w:cs="Arial"/>
          <w:szCs w:val="24"/>
        </w:rPr>
        <w:t xml:space="preserve">The temp staff position is a freelance independent position where the engagement frequency will be ad hoc, seasonal and based on requirement. </w:t>
      </w:r>
    </w:p>
    <w:p w:rsidR="00775E7D" w:rsidRPr="00772C4A" w:rsidRDefault="00775E7D" w:rsidP="005006E5">
      <w:pPr>
        <w:spacing w:after="0"/>
        <w:rPr>
          <w:rFonts w:ascii="Arial" w:hAnsi="Arial" w:cs="Arial"/>
          <w:b/>
          <w:sz w:val="16"/>
          <w:szCs w:val="20"/>
        </w:rPr>
      </w:pPr>
      <w:r w:rsidRPr="00772C4A">
        <w:rPr>
          <w:rFonts w:ascii="Arial" w:hAnsi="Arial" w:cs="Arial"/>
          <w:szCs w:val="24"/>
        </w:rPr>
        <w:t>It will be remunerated for the services based on the work assignment in accordance with the rates as per contract with hiring agency.  It will not be entitled for payment on absenteeism.</w:t>
      </w:r>
    </w:p>
    <w:p w:rsidR="00775E7D" w:rsidRPr="00772C4A" w:rsidRDefault="00775E7D" w:rsidP="005006E5">
      <w:pPr>
        <w:spacing w:after="0"/>
        <w:rPr>
          <w:rFonts w:ascii="Arial" w:hAnsi="Arial" w:cs="Arial"/>
          <w:b/>
          <w:sz w:val="16"/>
          <w:szCs w:val="20"/>
        </w:rPr>
      </w:pPr>
    </w:p>
    <w:sectPr w:rsidR="00775E7D" w:rsidRPr="00772C4A" w:rsidSect="00775E7D">
      <w:pgSz w:w="16838" w:h="11906" w:orient="landscape" w:code="9"/>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55D63"/>
    <w:multiLevelType w:val="hybridMultilevel"/>
    <w:tmpl w:val="BF802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5295983"/>
    <w:multiLevelType w:val="hybridMultilevel"/>
    <w:tmpl w:val="65E8E7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7516C8"/>
    <w:multiLevelType w:val="hybridMultilevel"/>
    <w:tmpl w:val="488E0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1C27CF7"/>
    <w:multiLevelType w:val="hybridMultilevel"/>
    <w:tmpl w:val="F0742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A6C5C79"/>
    <w:multiLevelType w:val="hybridMultilevel"/>
    <w:tmpl w:val="8A764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lvlOverride w:ilvl="1"/>
    <w:lvlOverride w:ilvl="2"/>
    <w:lvlOverride w:ilvl="3"/>
    <w:lvlOverride w:ilvl="4"/>
    <w:lvlOverride w:ilvl="5"/>
    <w:lvlOverride w:ilvl="6"/>
    <w:lvlOverride w:ilvl="7"/>
    <w:lvlOverride w:ilvl="8"/>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7DC"/>
    <w:rsid w:val="00002507"/>
    <w:rsid w:val="00015A36"/>
    <w:rsid w:val="00024079"/>
    <w:rsid w:val="00024AD3"/>
    <w:rsid w:val="0003466B"/>
    <w:rsid w:val="00046213"/>
    <w:rsid w:val="000544DA"/>
    <w:rsid w:val="00066FBF"/>
    <w:rsid w:val="000672B1"/>
    <w:rsid w:val="000750CC"/>
    <w:rsid w:val="000752CA"/>
    <w:rsid w:val="000819BB"/>
    <w:rsid w:val="00097BD7"/>
    <w:rsid w:val="000A6D08"/>
    <w:rsid w:val="000A7999"/>
    <w:rsid w:val="000E4E5D"/>
    <w:rsid w:val="000F0FBF"/>
    <w:rsid w:val="000F3CC2"/>
    <w:rsid w:val="000F766A"/>
    <w:rsid w:val="00113908"/>
    <w:rsid w:val="001209A5"/>
    <w:rsid w:val="001525A1"/>
    <w:rsid w:val="0015287B"/>
    <w:rsid w:val="00152EE2"/>
    <w:rsid w:val="00171837"/>
    <w:rsid w:val="0017773C"/>
    <w:rsid w:val="001A4E0C"/>
    <w:rsid w:val="001A5198"/>
    <w:rsid w:val="001A7848"/>
    <w:rsid w:val="001C0EBA"/>
    <w:rsid w:val="001C1FB9"/>
    <w:rsid w:val="001F41B2"/>
    <w:rsid w:val="002022A8"/>
    <w:rsid w:val="002247AA"/>
    <w:rsid w:val="00224C03"/>
    <w:rsid w:val="00250A63"/>
    <w:rsid w:val="00254907"/>
    <w:rsid w:val="002627FD"/>
    <w:rsid w:val="0026632A"/>
    <w:rsid w:val="0028386B"/>
    <w:rsid w:val="00287006"/>
    <w:rsid w:val="002968E7"/>
    <w:rsid w:val="002B1EF4"/>
    <w:rsid w:val="002C145E"/>
    <w:rsid w:val="002C16FA"/>
    <w:rsid w:val="002E0102"/>
    <w:rsid w:val="002E587E"/>
    <w:rsid w:val="00315957"/>
    <w:rsid w:val="00327762"/>
    <w:rsid w:val="00327F08"/>
    <w:rsid w:val="00332CF9"/>
    <w:rsid w:val="00334600"/>
    <w:rsid w:val="003415C5"/>
    <w:rsid w:val="00350165"/>
    <w:rsid w:val="0036145C"/>
    <w:rsid w:val="00361915"/>
    <w:rsid w:val="003678AB"/>
    <w:rsid w:val="00391178"/>
    <w:rsid w:val="003B2FFC"/>
    <w:rsid w:val="003C5E9F"/>
    <w:rsid w:val="003D220E"/>
    <w:rsid w:val="003E36B2"/>
    <w:rsid w:val="003E5DCC"/>
    <w:rsid w:val="003F06CE"/>
    <w:rsid w:val="00402D82"/>
    <w:rsid w:val="00415E1F"/>
    <w:rsid w:val="004306D8"/>
    <w:rsid w:val="004535DC"/>
    <w:rsid w:val="00476A4E"/>
    <w:rsid w:val="00484933"/>
    <w:rsid w:val="00486F57"/>
    <w:rsid w:val="00491394"/>
    <w:rsid w:val="00491976"/>
    <w:rsid w:val="004C065C"/>
    <w:rsid w:val="004C6B50"/>
    <w:rsid w:val="004D75CC"/>
    <w:rsid w:val="004F0DFD"/>
    <w:rsid w:val="005006E5"/>
    <w:rsid w:val="00507F79"/>
    <w:rsid w:val="0051055F"/>
    <w:rsid w:val="00513850"/>
    <w:rsid w:val="00517799"/>
    <w:rsid w:val="005255A8"/>
    <w:rsid w:val="00533FC2"/>
    <w:rsid w:val="00535A36"/>
    <w:rsid w:val="00541097"/>
    <w:rsid w:val="00551C00"/>
    <w:rsid w:val="005522A5"/>
    <w:rsid w:val="005569A3"/>
    <w:rsid w:val="00563E09"/>
    <w:rsid w:val="005A0B54"/>
    <w:rsid w:val="005A127E"/>
    <w:rsid w:val="005B47DC"/>
    <w:rsid w:val="005C79A5"/>
    <w:rsid w:val="005D594A"/>
    <w:rsid w:val="005F1BAB"/>
    <w:rsid w:val="005F5F4C"/>
    <w:rsid w:val="0061434E"/>
    <w:rsid w:val="006168C8"/>
    <w:rsid w:val="00617963"/>
    <w:rsid w:val="006202D3"/>
    <w:rsid w:val="00624C55"/>
    <w:rsid w:val="00644D30"/>
    <w:rsid w:val="0068000E"/>
    <w:rsid w:val="00694A76"/>
    <w:rsid w:val="00695B1E"/>
    <w:rsid w:val="006A0391"/>
    <w:rsid w:val="006A31C7"/>
    <w:rsid w:val="006A6EEE"/>
    <w:rsid w:val="006B7F29"/>
    <w:rsid w:val="006D247D"/>
    <w:rsid w:val="006E3E24"/>
    <w:rsid w:val="006E42AB"/>
    <w:rsid w:val="006F79BF"/>
    <w:rsid w:val="00703A07"/>
    <w:rsid w:val="00703AC3"/>
    <w:rsid w:val="00715EC4"/>
    <w:rsid w:val="007177BA"/>
    <w:rsid w:val="00723CE4"/>
    <w:rsid w:val="00724650"/>
    <w:rsid w:val="00726026"/>
    <w:rsid w:val="0075002D"/>
    <w:rsid w:val="00751EBD"/>
    <w:rsid w:val="007521A4"/>
    <w:rsid w:val="0075266F"/>
    <w:rsid w:val="007526E2"/>
    <w:rsid w:val="00752CCB"/>
    <w:rsid w:val="00761360"/>
    <w:rsid w:val="00767590"/>
    <w:rsid w:val="00772C4A"/>
    <w:rsid w:val="007737D6"/>
    <w:rsid w:val="00775E7D"/>
    <w:rsid w:val="00776BAC"/>
    <w:rsid w:val="00784603"/>
    <w:rsid w:val="0079348C"/>
    <w:rsid w:val="007A7E83"/>
    <w:rsid w:val="007C1671"/>
    <w:rsid w:val="007E0C27"/>
    <w:rsid w:val="007E5796"/>
    <w:rsid w:val="007F2236"/>
    <w:rsid w:val="00806D20"/>
    <w:rsid w:val="00813616"/>
    <w:rsid w:val="00823FAC"/>
    <w:rsid w:val="00826788"/>
    <w:rsid w:val="008372A5"/>
    <w:rsid w:val="00843A13"/>
    <w:rsid w:val="00846D38"/>
    <w:rsid w:val="00864E08"/>
    <w:rsid w:val="008777DA"/>
    <w:rsid w:val="00880BF8"/>
    <w:rsid w:val="0089759E"/>
    <w:rsid w:val="00897893"/>
    <w:rsid w:val="008B6639"/>
    <w:rsid w:val="008C62E2"/>
    <w:rsid w:val="008D0F8B"/>
    <w:rsid w:val="008D2743"/>
    <w:rsid w:val="008D43C5"/>
    <w:rsid w:val="008E02BA"/>
    <w:rsid w:val="008E2C48"/>
    <w:rsid w:val="008E7105"/>
    <w:rsid w:val="008F507F"/>
    <w:rsid w:val="008F6211"/>
    <w:rsid w:val="008F6E13"/>
    <w:rsid w:val="009161F1"/>
    <w:rsid w:val="00921180"/>
    <w:rsid w:val="00934E4F"/>
    <w:rsid w:val="00936DEE"/>
    <w:rsid w:val="009409E1"/>
    <w:rsid w:val="009624DB"/>
    <w:rsid w:val="009626E9"/>
    <w:rsid w:val="00965C4A"/>
    <w:rsid w:val="00967205"/>
    <w:rsid w:val="00984452"/>
    <w:rsid w:val="00987E59"/>
    <w:rsid w:val="00992723"/>
    <w:rsid w:val="009A1576"/>
    <w:rsid w:val="009A173B"/>
    <w:rsid w:val="009A3D8A"/>
    <w:rsid w:val="009A6133"/>
    <w:rsid w:val="009B678D"/>
    <w:rsid w:val="009C5D02"/>
    <w:rsid w:val="009E0458"/>
    <w:rsid w:val="009E0AC4"/>
    <w:rsid w:val="009E4B04"/>
    <w:rsid w:val="009F0729"/>
    <w:rsid w:val="009F339E"/>
    <w:rsid w:val="00A0114B"/>
    <w:rsid w:val="00A04B05"/>
    <w:rsid w:val="00A24404"/>
    <w:rsid w:val="00A27335"/>
    <w:rsid w:val="00A301E2"/>
    <w:rsid w:val="00A42F35"/>
    <w:rsid w:val="00A52C29"/>
    <w:rsid w:val="00A77097"/>
    <w:rsid w:val="00A9253A"/>
    <w:rsid w:val="00AA0E32"/>
    <w:rsid w:val="00AA5C39"/>
    <w:rsid w:val="00AC716E"/>
    <w:rsid w:val="00AF08AF"/>
    <w:rsid w:val="00B02A1F"/>
    <w:rsid w:val="00B22EFF"/>
    <w:rsid w:val="00B25701"/>
    <w:rsid w:val="00B44626"/>
    <w:rsid w:val="00B446A7"/>
    <w:rsid w:val="00B47CD2"/>
    <w:rsid w:val="00B635FF"/>
    <w:rsid w:val="00B93FC3"/>
    <w:rsid w:val="00B97896"/>
    <w:rsid w:val="00BA1A02"/>
    <w:rsid w:val="00BA212B"/>
    <w:rsid w:val="00BA4ED0"/>
    <w:rsid w:val="00BC4FE4"/>
    <w:rsid w:val="00BD5902"/>
    <w:rsid w:val="00BE3513"/>
    <w:rsid w:val="00BE5C10"/>
    <w:rsid w:val="00BF0198"/>
    <w:rsid w:val="00BF2788"/>
    <w:rsid w:val="00C141F7"/>
    <w:rsid w:val="00C15D9E"/>
    <w:rsid w:val="00C1760E"/>
    <w:rsid w:val="00C20527"/>
    <w:rsid w:val="00C305C0"/>
    <w:rsid w:val="00C3526A"/>
    <w:rsid w:val="00C4090D"/>
    <w:rsid w:val="00C472E8"/>
    <w:rsid w:val="00C55786"/>
    <w:rsid w:val="00C614EF"/>
    <w:rsid w:val="00C82A1A"/>
    <w:rsid w:val="00C8554B"/>
    <w:rsid w:val="00C8791A"/>
    <w:rsid w:val="00C95D2F"/>
    <w:rsid w:val="00CA3FC0"/>
    <w:rsid w:val="00CC01E8"/>
    <w:rsid w:val="00CD070D"/>
    <w:rsid w:val="00CD4C0E"/>
    <w:rsid w:val="00CF548A"/>
    <w:rsid w:val="00D012E4"/>
    <w:rsid w:val="00D07113"/>
    <w:rsid w:val="00D14E3F"/>
    <w:rsid w:val="00D153A9"/>
    <w:rsid w:val="00D21ED4"/>
    <w:rsid w:val="00D231AE"/>
    <w:rsid w:val="00D23977"/>
    <w:rsid w:val="00D3638A"/>
    <w:rsid w:val="00D45B9A"/>
    <w:rsid w:val="00D51465"/>
    <w:rsid w:val="00D60684"/>
    <w:rsid w:val="00D75DB2"/>
    <w:rsid w:val="00D90C19"/>
    <w:rsid w:val="00DA0C72"/>
    <w:rsid w:val="00DB2B2D"/>
    <w:rsid w:val="00DC5EFB"/>
    <w:rsid w:val="00DD588E"/>
    <w:rsid w:val="00E175C3"/>
    <w:rsid w:val="00E17AEF"/>
    <w:rsid w:val="00E34533"/>
    <w:rsid w:val="00E41E88"/>
    <w:rsid w:val="00E57719"/>
    <w:rsid w:val="00E658AD"/>
    <w:rsid w:val="00E7668F"/>
    <w:rsid w:val="00EA498F"/>
    <w:rsid w:val="00EF09E2"/>
    <w:rsid w:val="00EF4538"/>
    <w:rsid w:val="00EF79EA"/>
    <w:rsid w:val="00F056A1"/>
    <w:rsid w:val="00F17D5E"/>
    <w:rsid w:val="00F44DD7"/>
    <w:rsid w:val="00F45858"/>
    <w:rsid w:val="00F660C9"/>
    <w:rsid w:val="00F74808"/>
    <w:rsid w:val="00F77557"/>
    <w:rsid w:val="00F86550"/>
    <w:rsid w:val="00F979C4"/>
    <w:rsid w:val="00FA34DC"/>
    <w:rsid w:val="00FA5594"/>
    <w:rsid w:val="00FB680E"/>
    <w:rsid w:val="00FB69D1"/>
    <w:rsid w:val="00FC043F"/>
    <w:rsid w:val="00FC3BA8"/>
    <w:rsid w:val="00FE1F8D"/>
    <w:rsid w:val="00FE2BFD"/>
    <w:rsid w:val="00FE2FC1"/>
    <w:rsid w:val="00FE3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4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09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4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09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349633">
      <w:bodyDiv w:val="1"/>
      <w:marLeft w:val="0"/>
      <w:marRight w:val="0"/>
      <w:marTop w:val="0"/>
      <w:marBottom w:val="0"/>
      <w:divBdr>
        <w:top w:val="none" w:sz="0" w:space="0" w:color="auto"/>
        <w:left w:val="none" w:sz="0" w:space="0" w:color="auto"/>
        <w:bottom w:val="none" w:sz="0" w:space="0" w:color="auto"/>
        <w:right w:val="none" w:sz="0" w:space="0" w:color="auto"/>
      </w:divBdr>
    </w:div>
    <w:div w:id="471292337">
      <w:bodyDiv w:val="1"/>
      <w:marLeft w:val="0"/>
      <w:marRight w:val="0"/>
      <w:marTop w:val="0"/>
      <w:marBottom w:val="0"/>
      <w:divBdr>
        <w:top w:val="none" w:sz="0" w:space="0" w:color="auto"/>
        <w:left w:val="none" w:sz="0" w:space="0" w:color="auto"/>
        <w:bottom w:val="none" w:sz="0" w:space="0" w:color="auto"/>
        <w:right w:val="none" w:sz="0" w:space="0" w:color="auto"/>
      </w:divBdr>
    </w:div>
    <w:div w:id="1043290892">
      <w:bodyDiv w:val="1"/>
      <w:marLeft w:val="0"/>
      <w:marRight w:val="0"/>
      <w:marTop w:val="0"/>
      <w:marBottom w:val="0"/>
      <w:divBdr>
        <w:top w:val="none" w:sz="0" w:space="0" w:color="auto"/>
        <w:left w:val="none" w:sz="0" w:space="0" w:color="auto"/>
        <w:bottom w:val="none" w:sz="0" w:space="0" w:color="auto"/>
        <w:right w:val="none" w:sz="0" w:space="0" w:color="auto"/>
      </w:divBdr>
    </w:div>
    <w:div w:id="1058359690">
      <w:bodyDiv w:val="1"/>
      <w:marLeft w:val="0"/>
      <w:marRight w:val="0"/>
      <w:marTop w:val="0"/>
      <w:marBottom w:val="0"/>
      <w:divBdr>
        <w:top w:val="none" w:sz="0" w:space="0" w:color="auto"/>
        <w:left w:val="none" w:sz="0" w:space="0" w:color="auto"/>
        <w:bottom w:val="none" w:sz="0" w:space="0" w:color="auto"/>
        <w:right w:val="none" w:sz="0" w:space="0" w:color="auto"/>
      </w:divBdr>
    </w:div>
    <w:div w:id="1402945252">
      <w:bodyDiv w:val="1"/>
      <w:marLeft w:val="0"/>
      <w:marRight w:val="0"/>
      <w:marTop w:val="0"/>
      <w:marBottom w:val="0"/>
      <w:divBdr>
        <w:top w:val="none" w:sz="0" w:space="0" w:color="auto"/>
        <w:left w:val="none" w:sz="0" w:space="0" w:color="auto"/>
        <w:bottom w:val="none" w:sz="0" w:space="0" w:color="auto"/>
        <w:right w:val="none" w:sz="0" w:space="0" w:color="auto"/>
      </w:divBdr>
    </w:div>
    <w:div w:id="2009558963">
      <w:bodyDiv w:val="1"/>
      <w:marLeft w:val="0"/>
      <w:marRight w:val="0"/>
      <w:marTop w:val="0"/>
      <w:marBottom w:val="0"/>
      <w:divBdr>
        <w:top w:val="none" w:sz="0" w:space="0" w:color="auto"/>
        <w:left w:val="none" w:sz="0" w:space="0" w:color="auto"/>
        <w:bottom w:val="none" w:sz="0" w:space="0" w:color="auto"/>
        <w:right w:val="none" w:sz="0" w:space="0" w:color="auto"/>
      </w:divBdr>
    </w:div>
    <w:div w:id="2065987873">
      <w:bodyDiv w:val="1"/>
      <w:marLeft w:val="0"/>
      <w:marRight w:val="0"/>
      <w:marTop w:val="0"/>
      <w:marBottom w:val="0"/>
      <w:divBdr>
        <w:top w:val="none" w:sz="0" w:space="0" w:color="auto"/>
        <w:left w:val="none" w:sz="0" w:space="0" w:color="auto"/>
        <w:bottom w:val="none" w:sz="0" w:space="0" w:color="auto"/>
        <w:right w:val="none" w:sz="0" w:space="0" w:color="auto"/>
      </w:divBdr>
    </w:div>
    <w:div w:id="210044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Ganeswaran, Premini (Sri Lanka)</dc:creator>
  <cp:lastModifiedBy>Ganeswaran, Premini (Sri Lanka)</cp:lastModifiedBy>
  <cp:revision>16</cp:revision>
  <cp:lastPrinted>2018-03-09T09:40:00Z</cp:lastPrinted>
  <dcterms:created xsi:type="dcterms:W3CDTF">2018-03-09T07:42:00Z</dcterms:created>
  <dcterms:modified xsi:type="dcterms:W3CDTF">2018-10-09T03:37:00Z</dcterms:modified>
</cp:coreProperties>
</file>