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3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1A766A" w:rsidRPr="001A766A" w:rsidTr="001A766A">
        <w:trPr>
          <w:trHeight w:val="567"/>
        </w:trPr>
        <w:tc>
          <w:tcPr>
            <w:tcW w:w="2552" w:type="dxa"/>
            <w:shd w:val="clear" w:color="auto" w:fill="E6E6E6"/>
            <w:vAlign w:val="center"/>
          </w:tcPr>
          <w:p w:rsidR="001A766A" w:rsidRPr="001A766A" w:rsidRDefault="001A766A" w:rsidP="001A766A">
            <w:pPr>
              <w:rPr>
                <w:bCs/>
                <w:color w:val="333333"/>
                <w:sz w:val="22"/>
                <w:szCs w:val="22"/>
              </w:rPr>
            </w:pPr>
            <w:r w:rsidRPr="001A766A">
              <w:rPr>
                <w:b/>
                <w:sz w:val="22"/>
                <w:szCs w:val="22"/>
              </w:rPr>
              <w:t>Role</w:t>
            </w:r>
          </w:p>
        </w:tc>
        <w:tc>
          <w:tcPr>
            <w:tcW w:w="7938" w:type="dxa"/>
            <w:shd w:val="clear" w:color="auto" w:fill="auto"/>
            <w:vAlign w:val="center"/>
          </w:tcPr>
          <w:p w:rsidR="001A766A" w:rsidRPr="001A766A" w:rsidRDefault="00E143BE" w:rsidP="001A766A">
            <w:pPr>
              <w:pStyle w:val="infill"/>
              <w:rPr>
                <w:b/>
                <w:color w:val="333333"/>
                <w:szCs w:val="22"/>
              </w:rPr>
            </w:pPr>
            <w:r>
              <w:rPr>
                <w:b/>
                <w:color w:val="333333"/>
                <w:szCs w:val="22"/>
              </w:rPr>
              <w:t>Invigilator</w:t>
            </w:r>
          </w:p>
        </w:tc>
      </w:tr>
      <w:tr w:rsidR="001A766A" w:rsidRPr="001A766A" w:rsidTr="001A766A">
        <w:trPr>
          <w:trHeight w:val="567"/>
        </w:trPr>
        <w:tc>
          <w:tcPr>
            <w:tcW w:w="10490" w:type="dxa"/>
            <w:gridSpan w:val="2"/>
            <w:shd w:val="clear" w:color="auto" w:fill="E6E6E6"/>
            <w:vAlign w:val="center"/>
          </w:tcPr>
          <w:p w:rsidR="001A766A" w:rsidRPr="001A766A" w:rsidRDefault="001A766A" w:rsidP="00A20BBC">
            <w:pPr>
              <w:rPr>
                <w:color w:val="333333"/>
                <w:sz w:val="22"/>
                <w:szCs w:val="22"/>
              </w:rPr>
            </w:pPr>
            <w:r w:rsidRPr="001A766A">
              <w:rPr>
                <w:b/>
                <w:sz w:val="22"/>
                <w:szCs w:val="22"/>
              </w:rPr>
              <w:t xml:space="preserve">Purpose of </w:t>
            </w:r>
            <w:r w:rsidR="00A20BBC">
              <w:rPr>
                <w:b/>
                <w:sz w:val="22"/>
                <w:szCs w:val="22"/>
              </w:rPr>
              <w:t>role</w:t>
            </w:r>
          </w:p>
        </w:tc>
      </w:tr>
      <w:tr w:rsidR="001A766A" w:rsidRPr="001A766A" w:rsidTr="001A766A">
        <w:trPr>
          <w:trHeight w:val="864"/>
        </w:trPr>
        <w:tc>
          <w:tcPr>
            <w:tcW w:w="10490" w:type="dxa"/>
            <w:gridSpan w:val="2"/>
            <w:shd w:val="clear" w:color="auto" w:fill="auto"/>
            <w:vAlign w:val="center"/>
          </w:tcPr>
          <w:p w:rsidR="001A766A" w:rsidRPr="001A766A" w:rsidRDefault="001A766A" w:rsidP="001A766A">
            <w:pPr>
              <w:pStyle w:val="infill"/>
              <w:rPr>
                <w:color w:val="333333"/>
                <w:szCs w:val="22"/>
              </w:rPr>
            </w:pPr>
            <w:r w:rsidRPr="001A766A">
              <w:rPr>
                <w:iCs/>
                <w:szCs w:val="22"/>
              </w:rPr>
              <w:t>To ensure that any test administered by the British Council runs smoothly on the test day/s and that all assigned test day duties and standards are met</w:t>
            </w:r>
            <w:r w:rsidRPr="001A766A">
              <w:rPr>
                <w:color w:val="333333"/>
                <w:szCs w:val="22"/>
              </w:rPr>
              <w:t xml:space="preserve">. </w:t>
            </w:r>
          </w:p>
        </w:tc>
      </w:tr>
      <w:tr w:rsidR="001A766A" w:rsidRPr="001A766A" w:rsidTr="001A766A">
        <w:trPr>
          <w:trHeight w:val="567"/>
        </w:trPr>
        <w:tc>
          <w:tcPr>
            <w:tcW w:w="10490" w:type="dxa"/>
            <w:gridSpan w:val="2"/>
            <w:shd w:val="clear" w:color="auto" w:fill="E6E6E6"/>
            <w:vAlign w:val="center"/>
          </w:tcPr>
          <w:p w:rsidR="001A766A" w:rsidRPr="001A766A" w:rsidRDefault="001A766A" w:rsidP="001A766A">
            <w:pPr>
              <w:rPr>
                <w:b/>
                <w:sz w:val="22"/>
                <w:szCs w:val="22"/>
              </w:rPr>
            </w:pPr>
            <w:r w:rsidRPr="001A766A">
              <w:rPr>
                <w:b/>
                <w:sz w:val="22"/>
                <w:szCs w:val="22"/>
              </w:rPr>
              <w:t>Context and environment</w:t>
            </w:r>
          </w:p>
        </w:tc>
      </w:tr>
      <w:tr w:rsidR="001A766A" w:rsidRPr="001A766A" w:rsidTr="001A766A">
        <w:trPr>
          <w:trHeight w:val="567"/>
        </w:trPr>
        <w:tc>
          <w:tcPr>
            <w:tcW w:w="10490" w:type="dxa"/>
            <w:gridSpan w:val="2"/>
            <w:shd w:val="clear" w:color="auto" w:fill="auto"/>
            <w:vAlign w:val="center"/>
          </w:tcPr>
          <w:p w:rsidR="001A766A" w:rsidRPr="001A766A" w:rsidRDefault="001A766A" w:rsidP="001A766A">
            <w:pPr>
              <w:rPr>
                <w:sz w:val="22"/>
                <w:szCs w:val="22"/>
              </w:rPr>
            </w:pPr>
            <w:r w:rsidRPr="001A766A">
              <w:rPr>
                <w:sz w:val="22"/>
                <w:szCs w:val="22"/>
              </w:rPr>
              <w:t xml:space="preserve">The British Council provides access to English Language and other UK qualifications through its Examinations Services. The UK qualifications and assessments that we provide have the power to change people’s lives, enabling them to access life, study or work opportunities overseas or in their own countries. Qualifications and </w:t>
            </w:r>
            <w:r>
              <w:rPr>
                <w:sz w:val="22"/>
                <w:szCs w:val="22"/>
              </w:rPr>
              <w:t>examinations</w:t>
            </w:r>
            <w:r w:rsidRPr="001A766A">
              <w:rPr>
                <w:sz w:val="22"/>
                <w:szCs w:val="22"/>
              </w:rPr>
              <w:t xml:space="preserve"> are one of the most powerful drivers of improvements in teaching, learning and professional practice.</w:t>
            </w:r>
          </w:p>
          <w:p w:rsidR="001A766A" w:rsidRPr="001A766A" w:rsidRDefault="001A766A" w:rsidP="001A766A">
            <w:pPr>
              <w:rPr>
                <w:sz w:val="22"/>
                <w:szCs w:val="22"/>
              </w:rPr>
            </w:pPr>
          </w:p>
          <w:p w:rsidR="001A766A" w:rsidRPr="001A766A" w:rsidRDefault="001A766A" w:rsidP="001A766A">
            <w:pPr>
              <w:rPr>
                <w:sz w:val="22"/>
                <w:szCs w:val="22"/>
              </w:rPr>
            </w:pPr>
            <w:r w:rsidRPr="001A766A">
              <w:rPr>
                <w:sz w:val="22"/>
                <w:szCs w:val="22"/>
              </w:rPr>
              <w:t xml:space="preserve">The British Council Examinations Services administers a wide range of </w:t>
            </w:r>
            <w:r w:rsidR="0058140A">
              <w:rPr>
                <w:sz w:val="22"/>
                <w:szCs w:val="22"/>
              </w:rPr>
              <w:t>UK exams on behalf of UK based Exam B</w:t>
            </w:r>
            <w:r w:rsidRPr="001A766A">
              <w:rPr>
                <w:sz w:val="22"/>
                <w:szCs w:val="22"/>
              </w:rPr>
              <w:t xml:space="preserve">oards and awarding bodies. These include English proficiency exams such as IELTS, </w:t>
            </w:r>
            <w:r w:rsidR="0058140A">
              <w:rPr>
                <w:sz w:val="22"/>
                <w:szCs w:val="22"/>
              </w:rPr>
              <w:t>Cambridge English</w:t>
            </w:r>
            <w:r w:rsidRPr="001A766A">
              <w:rPr>
                <w:sz w:val="22"/>
                <w:szCs w:val="22"/>
              </w:rPr>
              <w:t xml:space="preserve"> and Aptis, school exams such as IGCSE, O and A levels for Cambridge International Examinations (CIE) and Edexcel International, a range of professional and university qualifications such as ACCA (accounting).  </w:t>
            </w:r>
          </w:p>
          <w:p w:rsidR="001A766A" w:rsidRPr="001A766A" w:rsidRDefault="001A766A" w:rsidP="001A766A">
            <w:pPr>
              <w:rPr>
                <w:sz w:val="22"/>
                <w:szCs w:val="22"/>
              </w:rPr>
            </w:pPr>
          </w:p>
          <w:p w:rsidR="001A766A" w:rsidRPr="00063B51" w:rsidRDefault="001A766A" w:rsidP="00063B51">
            <w:pPr>
              <w:pStyle w:val="infill"/>
              <w:rPr>
                <w:szCs w:val="22"/>
              </w:rPr>
            </w:pPr>
            <w:r w:rsidRPr="0016509C">
              <w:rPr>
                <w:szCs w:val="22"/>
              </w:rPr>
              <w:t xml:space="preserve">In </w:t>
            </w:r>
            <w:r w:rsidR="0016509C">
              <w:rPr>
                <w:szCs w:val="22"/>
              </w:rPr>
              <w:t>Sri Lanka</w:t>
            </w:r>
            <w:r w:rsidRPr="0016509C">
              <w:rPr>
                <w:szCs w:val="22"/>
              </w:rPr>
              <w:t xml:space="preserve">, we run exams in </w:t>
            </w:r>
            <w:r w:rsidR="0016509C">
              <w:rPr>
                <w:szCs w:val="22"/>
              </w:rPr>
              <w:t xml:space="preserve">Colombo, Kandy, Jaffna, </w:t>
            </w:r>
            <w:proofErr w:type="spellStart"/>
            <w:r w:rsidR="0016509C">
              <w:rPr>
                <w:szCs w:val="22"/>
              </w:rPr>
              <w:t>Panadura</w:t>
            </w:r>
            <w:proofErr w:type="spellEnd"/>
            <w:r w:rsidR="0016509C">
              <w:rPr>
                <w:szCs w:val="22"/>
              </w:rPr>
              <w:t xml:space="preserve">, </w:t>
            </w:r>
            <w:proofErr w:type="spellStart"/>
            <w:r w:rsidR="0016509C">
              <w:rPr>
                <w:szCs w:val="22"/>
              </w:rPr>
              <w:t>Ratnapura</w:t>
            </w:r>
            <w:proofErr w:type="spellEnd"/>
            <w:r w:rsidR="0016509C">
              <w:rPr>
                <w:szCs w:val="22"/>
              </w:rPr>
              <w:t xml:space="preserve">, </w:t>
            </w:r>
            <w:proofErr w:type="spellStart"/>
            <w:r w:rsidR="0016509C">
              <w:rPr>
                <w:szCs w:val="22"/>
              </w:rPr>
              <w:t>Gampaha</w:t>
            </w:r>
            <w:proofErr w:type="spellEnd"/>
            <w:r w:rsidR="0016509C">
              <w:rPr>
                <w:szCs w:val="22"/>
              </w:rPr>
              <w:t xml:space="preserve">, </w:t>
            </w:r>
            <w:proofErr w:type="spellStart"/>
            <w:r w:rsidR="0016509C">
              <w:rPr>
                <w:szCs w:val="22"/>
              </w:rPr>
              <w:t>Negombo</w:t>
            </w:r>
            <w:proofErr w:type="spellEnd"/>
            <w:r w:rsidR="0016509C">
              <w:rPr>
                <w:szCs w:val="22"/>
              </w:rPr>
              <w:t>, Galle and Matara</w:t>
            </w:r>
            <w:r w:rsidR="00063B51" w:rsidRPr="0016509C">
              <w:rPr>
                <w:szCs w:val="22"/>
              </w:rPr>
              <w:t xml:space="preserve">. </w:t>
            </w:r>
            <w:r w:rsidR="00063B51" w:rsidRPr="0016509C">
              <w:t>Examinations are held in various venues</w:t>
            </w:r>
            <w:r w:rsidR="0016509C">
              <w:t xml:space="preserve"> </w:t>
            </w:r>
            <w:r w:rsidR="00063B51" w:rsidRPr="0016509C">
              <w:t>and districts all a</w:t>
            </w:r>
            <w:r w:rsidR="0016509C">
              <w:t>round the island</w:t>
            </w:r>
            <w:r w:rsidR="00063B51" w:rsidRPr="0016509C">
              <w:t>.</w:t>
            </w:r>
          </w:p>
          <w:p w:rsidR="001A766A" w:rsidRPr="001A766A" w:rsidRDefault="001A766A" w:rsidP="001A766A">
            <w:pPr>
              <w:rPr>
                <w:sz w:val="22"/>
                <w:szCs w:val="22"/>
              </w:rPr>
            </w:pPr>
          </w:p>
          <w:p w:rsidR="001A766A" w:rsidRPr="001A766A" w:rsidRDefault="00A20BBC" w:rsidP="001A766A">
            <w:pPr>
              <w:autoSpaceDE w:val="0"/>
              <w:autoSpaceDN w:val="0"/>
              <w:adjustRightInd w:val="0"/>
              <w:jc w:val="both"/>
              <w:rPr>
                <w:sz w:val="22"/>
                <w:szCs w:val="22"/>
              </w:rPr>
            </w:pPr>
            <w:r>
              <w:rPr>
                <w:sz w:val="22"/>
                <w:szCs w:val="22"/>
              </w:rPr>
              <w:t>As an Invigilator, y</w:t>
            </w:r>
            <w:r w:rsidRPr="001A766A">
              <w:rPr>
                <w:sz w:val="22"/>
                <w:szCs w:val="22"/>
              </w:rPr>
              <w:t xml:space="preserve">ou </w:t>
            </w:r>
            <w:r w:rsidR="001A766A" w:rsidRPr="001A766A">
              <w:rPr>
                <w:sz w:val="22"/>
                <w:szCs w:val="22"/>
              </w:rPr>
              <w:t xml:space="preserve">will be part of a wider team of exams venue staff </w:t>
            </w:r>
            <w:r w:rsidR="00063B51" w:rsidRPr="001A766A">
              <w:rPr>
                <w:sz w:val="22"/>
                <w:szCs w:val="22"/>
              </w:rPr>
              <w:t>expected to</w:t>
            </w:r>
            <w:r w:rsidR="001A766A" w:rsidRPr="001A766A">
              <w:rPr>
                <w:sz w:val="22"/>
                <w:szCs w:val="22"/>
              </w:rPr>
              <w:t xml:space="preserve"> support the delivery of a variety of tests </w:t>
            </w:r>
            <w:r w:rsidR="001A766A">
              <w:rPr>
                <w:sz w:val="22"/>
                <w:szCs w:val="22"/>
              </w:rPr>
              <w:t>in</w:t>
            </w:r>
            <w:r w:rsidR="001A766A" w:rsidRPr="001A766A">
              <w:rPr>
                <w:sz w:val="22"/>
                <w:szCs w:val="22"/>
              </w:rPr>
              <w:t xml:space="preserve"> various locations. You will be required to work very closely with British Council Exam</w:t>
            </w:r>
            <w:r w:rsidR="0058140A">
              <w:rPr>
                <w:sz w:val="22"/>
                <w:szCs w:val="22"/>
              </w:rPr>
              <w:t>ination</w:t>
            </w:r>
            <w:r w:rsidR="001A766A" w:rsidRPr="001A766A">
              <w:rPr>
                <w:sz w:val="22"/>
                <w:szCs w:val="22"/>
              </w:rPr>
              <w:t>s Services staff, other venue staff and venue service providers to ensure the test days run smoothly.</w:t>
            </w:r>
          </w:p>
        </w:tc>
      </w:tr>
      <w:tr w:rsidR="001A766A" w:rsidRPr="001A766A" w:rsidTr="001A766A">
        <w:trPr>
          <w:trHeight w:val="567"/>
        </w:trPr>
        <w:tc>
          <w:tcPr>
            <w:tcW w:w="10490" w:type="dxa"/>
            <w:gridSpan w:val="2"/>
            <w:shd w:val="clear" w:color="auto" w:fill="E6E6E6"/>
            <w:vAlign w:val="center"/>
          </w:tcPr>
          <w:p w:rsidR="001A766A" w:rsidRPr="001A766A" w:rsidRDefault="001A766A" w:rsidP="001A766A">
            <w:pPr>
              <w:rPr>
                <w:b/>
                <w:sz w:val="22"/>
                <w:szCs w:val="22"/>
              </w:rPr>
            </w:pPr>
            <w:r w:rsidRPr="001A766A">
              <w:rPr>
                <w:b/>
                <w:sz w:val="22"/>
                <w:szCs w:val="22"/>
              </w:rPr>
              <w:t>Accountabilities and responsibilities</w:t>
            </w:r>
          </w:p>
        </w:tc>
      </w:tr>
    </w:tbl>
    <w:tbl>
      <w:tblPr>
        <w:tblpPr w:leftFromText="180" w:rightFromText="180" w:vertAnchor="page" w:horzAnchor="margin" w:tblpY="49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7655"/>
      </w:tblGrid>
      <w:tr w:rsidR="00EF6292" w:rsidRPr="001A766A" w:rsidTr="00836F20">
        <w:trPr>
          <w:trHeight w:hRule="exact" w:val="851"/>
        </w:trPr>
        <w:tc>
          <w:tcPr>
            <w:tcW w:w="3261" w:type="dxa"/>
            <w:tcBorders>
              <w:top w:val="nil"/>
              <w:left w:val="nil"/>
              <w:bottom w:val="nil"/>
              <w:right w:val="nil"/>
            </w:tcBorders>
          </w:tcPr>
          <w:bookmarkStart w:id="0" w:name="_MON_1341310442"/>
          <w:bookmarkEnd w:id="0"/>
          <w:p w:rsidR="00EF6292" w:rsidRPr="001A766A" w:rsidRDefault="00EF6292" w:rsidP="00836F20">
            <w:pPr>
              <w:keepNext/>
              <w:tabs>
                <w:tab w:val="left" w:pos="6237"/>
              </w:tabs>
              <w:spacing w:before="40" w:after="40" w:line="180" w:lineRule="atLeast"/>
              <w:rPr>
                <w:noProof/>
                <w:color w:val="333333"/>
                <w:sz w:val="22"/>
                <w:szCs w:val="22"/>
              </w:rPr>
            </w:pPr>
            <w:r w:rsidRPr="001A766A">
              <w:rPr>
                <w:rFonts w:eastAsia="Times New Roman"/>
                <w:noProof/>
                <w:color w:val="333333"/>
                <w:sz w:val="22"/>
                <w:szCs w:val="22"/>
              </w:rPr>
              <w:object w:dxaOrig="2251"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30.55pt" o:ole="" fillcolor="window">
                  <v:imagedata r:id="rId9" o:title=""/>
                </v:shape>
                <o:OLEObject Type="Embed" ProgID="Word.Picture.8" ShapeID="_x0000_i1025" DrawAspect="Content" ObjectID="_1516195409" r:id="rId10"/>
              </w:object>
            </w:r>
          </w:p>
        </w:tc>
        <w:tc>
          <w:tcPr>
            <w:tcW w:w="7655" w:type="dxa"/>
            <w:tcBorders>
              <w:top w:val="nil"/>
              <w:left w:val="nil"/>
              <w:bottom w:val="nil"/>
              <w:right w:val="nil"/>
            </w:tcBorders>
          </w:tcPr>
          <w:p w:rsidR="00EF6292" w:rsidRPr="001A766A" w:rsidRDefault="00EF6292" w:rsidP="00836F20">
            <w:pPr>
              <w:pStyle w:val="Formtitle"/>
              <w:rPr>
                <w:color w:val="333333"/>
                <w:sz w:val="22"/>
                <w:szCs w:val="22"/>
              </w:rPr>
            </w:pPr>
          </w:p>
          <w:p w:rsidR="00EF6292" w:rsidRPr="001A766A" w:rsidRDefault="00EF6292" w:rsidP="00836F20">
            <w:pPr>
              <w:pStyle w:val="Formnumberdepartment"/>
              <w:framePr w:hSpace="0" w:wrap="auto" w:hAnchor="text" w:xAlign="left" w:yAlign="inline"/>
              <w:rPr>
                <w:color w:val="333333"/>
                <w:sz w:val="22"/>
                <w:szCs w:val="22"/>
              </w:rPr>
            </w:pPr>
          </w:p>
          <w:p w:rsidR="00EF6292" w:rsidRPr="001A766A" w:rsidRDefault="00EF6292" w:rsidP="00836F20">
            <w:pPr>
              <w:pStyle w:val="Formnumberdepartment"/>
              <w:framePr w:hSpace="0" w:wrap="auto" w:hAnchor="text" w:xAlign="left" w:yAlign="inline"/>
              <w:rPr>
                <w:color w:val="333333"/>
                <w:sz w:val="22"/>
                <w:szCs w:val="22"/>
              </w:rPr>
            </w:pPr>
          </w:p>
        </w:tc>
      </w:tr>
    </w:tbl>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D53234" w:rsidRPr="001A766A">
        <w:trPr>
          <w:trHeight w:val="567"/>
        </w:trPr>
        <w:tc>
          <w:tcPr>
            <w:tcW w:w="10490" w:type="dxa"/>
            <w:shd w:val="clear" w:color="auto" w:fill="auto"/>
            <w:vAlign w:val="center"/>
          </w:tcPr>
          <w:p w:rsidR="005E6343" w:rsidRPr="001A766A" w:rsidRDefault="00A87A3D" w:rsidP="005E6343">
            <w:pPr>
              <w:rPr>
                <w:sz w:val="22"/>
                <w:szCs w:val="22"/>
              </w:rPr>
            </w:pPr>
            <w:r w:rsidRPr="001A766A">
              <w:rPr>
                <w:sz w:val="22"/>
                <w:szCs w:val="22"/>
              </w:rPr>
              <w:t xml:space="preserve">You will be accountable for </w:t>
            </w:r>
            <w:r w:rsidR="0034209D" w:rsidRPr="001A766A">
              <w:rPr>
                <w:sz w:val="22"/>
                <w:szCs w:val="22"/>
              </w:rPr>
              <w:t>m</w:t>
            </w:r>
            <w:r w:rsidR="005E6343" w:rsidRPr="001A766A">
              <w:rPr>
                <w:sz w:val="22"/>
                <w:szCs w:val="22"/>
              </w:rPr>
              <w:t>aintain</w:t>
            </w:r>
            <w:r w:rsidRPr="001A766A">
              <w:rPr>
                <w:sz w:val="22"/>
                <w:szCs w:val="22"/>
              </w:rPr>
              <w:t>ing</w:t>
            </w:r>
            <w:r w:rsidR="005E6343" w:rsidRPr="001A766A">
              <w:rPr>
                <w:sz w:val="22"/>
                <w:szCs w:val="22"/>
              </w:rPr>
              <w:t xml:space="preserve"> the integrity and reputation of the British Council and the various examination boards by ensuring that tests are delivered to prescribed </w:t>
            </w:r>
            <w:r w:rsidR="00E143BE">
              <w:rPr>
                <w:sz w:val="22"/>
                <w:szCs w:val="22"/>
              </w:rPr>
              <w:t xml:space="preserve">standards for </w:t>
            </w:r>
            <w:r w:rsidR="005E6343" w:rsidRPr="001A766A">
              <w:rPr>
                <w:sz w:val="22"/>
                <w:szCs w:val="22"/>
              </w:rPr>
              <w:t xml:space="preserve">customer service, security and administration. </w:t>
            </w:r>
            <w:r w:rsidRPr="001A766A">
              <w:rPr>
                <w:sz w:val="22"/>
                <w:szCs w:val="22"/>
              </w:rPr>
              <w:t>You will also be accountable for promoting</w:t>
            </w:r>
            <w:r w:rsidR="005E6343" w:rsidRPr="001A766A">
              <w:rPr>
                <w:sz w:val="22"/>
                <w:szCs w:val="22"/>
              </w:rPr>
              <w:t xml:space="preserve"> a positive image of the British Council by providing a high standard of customer care on the test day.</w:t>
            </w:r>
          </w:p>
          <w:p w:rsidR="00D53234" w:rsidRPr="001A766A" w:rsidRDefault="00D53234" w:rsidP="00B619FC">
            <w:pPr>
              <w:rPr>
                <w:sz w:val="22"/>
                <w:szCs w:val="22"/>
              </w:rPr>
            </w:pPr>
          </w:p>
          <w:p w:rsidR="00D53234" w:rsidRPr="001A766A" w:rsidRDefault="00D53234" w:rsidP="00B619FC">
            <w:pPr>
              <w:rPr>
                <w:sz w:val="22"/>
                <w:szCs w:val="22"/>
              </w:rPr>
            </w:pPr>
            <w:r w:rsidRPr="001A766A">
              <w:rPr>
                <w:b/>
                <w:sz w:val="22"/>
                <w:szCs w:val="22"/>
              </w:rPr>
              <w:t>Responsibilities</w:t>
            </w:r>
            <w:r w:rsidRPr="001A766A">
              <w:rPr>
                <w:sz w:val="22"/>
                <w:szCs w:val="22"/>
              </w:rPr>
              <w:t xml:space="preserve">: </w:t>
            </w:r>
          </w:p>
          <w:p w:rsidR="00645B60" w:rsidRPr="00AC530A" w:rsidRDefault="00645B60" w:rsidP="00AC530A">
            <w:pPr>
              <w:numPr>
                <w:ilvl w:val="0"/>
                <w:numId w:val="10"/>
              </w:numPr>
              <w:rPr>
                <w:sz w:val="22"/>
                <w:szCs w:val="22"/>
              </w:rPr>
            </w:pPr>
            <w:r w:rsidRPr="00AC530A">
              <w:rPr>
                <w:sz w:val="22"/>
                <w:szCs w:val="22"/>
              </w:rPr>
              <w:t xml:space="preserve">Report promptly to test venue at agreed time. In case of any delays or if unable to get to the test venue, inform the appropriate test day or British Council </w:t>
            </w:r>
            <w:r w:rsidR="002B75BC" w:rsidRPr="00AC530A">
              <w:rPr>
                <w:sz w:val="22"/>
                <w:szCs w:val="22"/>
              </w:rPr>
              <w:t>Exam</w:t>
            </w:r>
            <w:r w:rsidR="0058140A">
              <w:rPr>
                <w:sz w:val="22"/>
                <w:szCs w:val="22"/>
              </w:rPr>
              <w:t>ination</w:t>
            </w:r>
            <w:r w:rsidR="002B75BC" w:rsidRPr="00AC530A">
              <w:rPr>
                <w:sz w:val="22"/>
                <w:szCs w:val="22"/>
              </w:rPr>
              <w:t xml:space="preserve">s Services </w:t>
            </w:r>
            <w:r w:rsidRPr="00AC530A">
              <w:rPr>
                <w:sz w:val="22"/>
                <w:szCs w:val="22"/>
              </w:rPr>
              <w:t>staff in a timely manner.</w:t>
            </w:r>
          </w:p>
          <w:p w:rsidR="00673F6B" w:rsidRPr="00AC530A" w:rsidRDefault="00673F6B" w:rsidP="00AC530A">
            <w:pPr>
              <w:numPr>
                <w:ilvl w:val="0"/>
                <w:numId w:val="10"/>
              </w:numPr>
              <w:rPr>
                <w:sz w:val="22"/>
                <w:szCs w:val="22"/>
              </w:rPr>
            </w:pPr>
            <w:r w:rsidRPr="00AC530A">
              <w:rPr>
                <w:sz w:val="22"/>
                <w:szCs w:val="22"/>
              </w:rPr>
              <w:t>Follow all relevant standards &amp; procedures, based on training and reference materials provided by the British Council Exam</w:t>
            </w:r>
            <w:r w:rsidR="00AC530A" w:rsidRPr="00AC530A">
              <w:rPr>
                <w:sz w:val="22"/>
                <w:szCs w:val="22"/>
              </w:rPr>
              <w:t>ination</w:t>
            </w:r>
            <w:r w:rsidR="0058140A">
              <w:rPr>
                <w:sz w:val="22"/>
                <w:szCs w:val="22"/>
              </w:rPr>
              <w:t>s Services and the relevant E</w:t>
            </w:r>
            <w:r w:rsidRPr="00AC530A">
              <w:rPr>
                <w:sz w:val="22"/>
                <w:szCs w:val="22"/>
              </w:rPr>
              <w:t>x</w:t>
            </w:r>
            <w:r w:rsidR="0058140A">
              <w:rPr>
                <w:sz w:val="22"/>
                <w:szCs w:val="22"/>
              </w:rPr>
              <w:t>am B</w:t>
            </w:r>
            <w:r w:rsidRPr="00AC530A">
              <w:rPr>
                <w:sz w:val="22"/>
                <w:szCs w:val="22"/>
              </w:rPr>
              <w:t xml:space="preserve">oards. </w:t>
            </w:r>
          </w:p>
          <w:p w:rsidR="00AC530A" w:rsidRPr="00764D95" w:rsidRDefault="00AC530A" w:rsidP="00AC530A">
            <w:pPr>
              <w:numPr>
                <w:ilvl w:val="0"/>
                <w:numId w:val="10"/>
              </w:numPr>
              <w:rPr>
                <w:sz w:val="22"/>
                <w:szCs w:val="22"/>
              </w:rPr>
            </w:pPr>
            <w:r w:rsidRPr="00764D95">
              <w:rPr>
                <w:sz w:val="22"/>
                <w:szCs w:val="22"/>
              </w:rPr>
              <w:t xml:space="preserve">Enable good customer flow by giving candidates clear direction and answering their enquiries. </w:t>
            </w:r>
          </w:p>
          <w:p w:rsidR="00AC530A" w:rsidRPr="00764D95" w:rsidRDefault="00AC530A" w:rsidP="00AC530A">
            <w:pPr>
              <w:numPr>
                <w:ilvl w:val="0"/>
                <w:numId w:val="10"/>
              </w:numPr>
              <w:rPr>
                <w:sz w:val="22"/>
                <w:szCs w:val="22"/>
              </w:rPr>
            </w:pPr>
            <w:r w:rsidRPr="00764D95">
              <w:rPr>
                <w:sz w:val="22"/>
                <w:szCs w:val="22"/>
              </w:rPr>
              <w:t>Ensure that candidates follow the agreed exam procedures regarding the location and security of their belongings.</w:t>
            </w:r>
          </w:p>
          <w:p w:rsidR="00AC530A" w:rsidRPr="00764D95" w:rsidRDefault="00AC530A" w:rsidP="00AC530A">
            <w:pPr>
              <w:numPr>
                <w:ilvl w:val="0"/>
                <w:numId w:val="10"/>
              </w:numPr>
              <w:rPr>
                <w:sz w:val="22"/>
                <w:szCs w:val="22"/>
              </w:rPr>
            </w:pPr>
            <w:r w:rsidRPr="00764D95">
              <w:rPr>
                <w:sz w:val="22"/>
                <w:szCs w:val="22"/>
              </w:rPr>
              <w:t>Conduct candidate entry, exit, identity checks and Test Day Photography procedures according to exam requirements.</w:t>
            </w:r>
          </w:p>
          <w:p w:rsidR="00AC530A" w:rsidRPr="00764D95" w:rsidRDefault="00AC530A" w:rsidP="00AC530A">
            <w:pPr>
              <w:numPr>
                <w:ilvl w:val="0"/>
                <w:numId w:val="10"/>
              </w:numPr>
              <w:rPr>
                <w:sz w:val="22"/>
                <w:szCs w:val="22"/>
              </w:rPr>
            </w:pPr>
            <w:r w:rsidRPr="00764D95">
              <w:rPr>
                <w:sz w:val="22"/>
                <w:szCs w:val="22"/>
              </w:rPr>
              <w:t xml:space="preserve">Ensure special </w:t>
            </w:r>
            <w:r w:rsidR="0016509C">
              <w:rPr>
                <w:sz w:val="22"/>
                <w:szCs w:val="22"/>
              </w:rPr>
              <w:t xml:space="preserve">access </w:t>
            </w:r>
            <w:r w:rsidRPr="00764D95">
              <w:rPr>
                <w:sz w:val="22"/>
                <w:szCs w:val="22"/>
              </w:rPr>
              <w:t>arrangements are provided as required.</w:t>
            </w:r>
          </w:p>
          <w:p w:rsidR="00AC530A" w:rsidRPr="00AC530A" w:rsidRDefault="00AC530A" w:rsidP="00AC530A">
            <w:pPr>
              <w:numPr>
                <w:ilvl w:val="0"/>
                <w:numId w:val="10"/>
              </w:numPr>
              <w:rPr>
                <w:sz w:val="22"/>
                <w:szCs w:val="22"/>
              </w:rPr>
            </w:pPr>
            <w:r w:rsidRPr="00AC530A">
              <w:rPr>
                <w:sz w:val="22"/>
                <w:szCs w:val="22"/>
              </w:rPr>
              <w:t>Be familiar with the emergency procedures for the test day venue.</w:t>
            </w:r>
          </w:p>
          <w:p w:rsidR="00AC530A" w:rsidRPr="00AC530A" w:rsidRDefault="00AC530A" w:rsidP="00AC530A">
            <w:pPr>
              <w:numPr>
                <w:ilvl w:val="0"/>
                <w:numId w:val="10"/>
              </w:numPr>
              <w:rPr>
                <w:sz w:val="22"/>
                <w:szCs w:val="22"/>
              </w:rPr>
            </w:pPr>
            <w:r w:rsidRPr="00AC530A">
              <w:rPr>
                <w:sz w:val="22"/>
                <w:szCs w:val="22"/>
              </w:rPr>
              <w:t>Invigilate examinations to the standard required by the British Council Examina</w:t>
            </w:r>
            <w:r w:rsidR="0058140A">
              <w:rPr>
                <w:sz w:val="22"/>
                <w:szCs w:val="22"/>
              </w:rPr>
              <w:t>tions Service and the relevant Exams B</w:t>
            </w:r>
            <w:r w:rsidRPr="00AC530A">
              <w:rPr>
                <w:sz w:val="22"/>
                <w:szCs w:val="22"/>
              </w:rPr>
              <w:t>oards.</w:t>
            </w:r>
          </w:p>
          <w:p w:rsidR="00AC530A" w:rsidRPr="00AC530A" w:rsidRDefault="00AC530A" w:rsidP="00AC530A">
            <w:pPr>
              <w:numPr>
                <w:ilvl w:val="0"/>
                <w:numId w:val="10"/>
              </w:numPr>
              <w:rPr>
                <w:sz w:val="22"/>
                <w:szCs w:val="22"/>
              </w:rPr>
            </w:pPr>
            <w:r w:rsidRPr="00AC530A">
              <w:rPr>
                <w:sz w:val="22"/>
                <w:szCs w:val="22"/>
              </w:rPr>
              <w:t>Actively monitor candidates during tests to make sure that there is no violation of test conditions.</w:t>
            </w:r>
          </w:p>
          <w:p w:rsidR="00AC530A" w:rsidRPr="00AC530A" w:rsidRDefault="00AC530A" w:rsidP="00AC530A">
            <w:pPr>
              <w:numPr>
                <w:ilvl w:val="0"/>
                <w:numId w:val="10"/>
              </w:numPr>
              <w:rPr>
                <w:sz w:val="22"/>
                <w:szCs w:val="22"/>
              </w:rPr>
            </w:pPr>
            <w:r w:rsidRPr="00AC530A">
              <w:rPr>
                <w:sz w:val="22"/>
                <w:szCs w:val="22"/>
              </w:rPr>
              <w:t xml:space="preserve">Support the supervisor to ensure that candidates have a positive and consistent test day experience and a positive image of the British Council. </w:t>
            </w:r>
          </w:p>
          <w:p w:rsidR="00AC530A" w:rsidRPr="00AC530A" w:rsidRDefault="00AC530A" w:rsidP="00AC530A">
            <w:pPr>
              <w:numPr>
                <w:ilvl w:val="0"/>
                <w:numId w:val="10"/>
              </w:numPr>
              <w:rPr>
                <w:sz w:val="22"/>
                <w:szCs w:val="22"/>
              </w:rPr>
            </w:pPr>
            <w:r w:rsidRPr="00AC530A">
              <w:rPr>
                <w:sz w:val="22"/>
                <w:szCs w:val="22"/>
              </w:rPr>
              <w:t>Ensure all material is accounted for and handed over securely to the supervisor.</w:t>
            </w:r>
          </w:p>
          <w:p w:rsidR="0016509C" w:rsidRDefault="00E143BE" w:rsidP="00AC530A">
            <w:pPr>
              <w:numPr>
                <w:ilvl w:val="0"/>
                <w:numId w:val="10"/>
              </w:numPr>
              <w:rPr>
                <w:sz w:val="22"/>
                <w:szCs w:val="22"/>
              </w:rPr>
            </w:pPr>
            <w:r w:rsidRPr="00AC530A">
              <w:rPr>
                <w:sz w:val="22"/>
                <w:szCs w:val="22"/>
              </w:rPr>
              <w:t xml:space="preserve">Complete and maintain accurate records of exam assignments. </w:t>
            </w:r>
          </w:p>
          <w:p w:rsidR="00E143BE" w:rsidRPr="00AC530A" w:rsidRDefault="00E143BE" w:rsidP="00AC530A">
            <w:pPr>
              <w:numPr>
                <w:ilvl w:val="0"/>
                <w:numId w:val="10"/>
              </w:numPr>
              <w:rPr>
                <w:sz w:val="22"/>
                <w:szCs w:val="22"/>
              </w:rPr>
            </w:pPr>
            <w:r w:rsidRPr="00AC530A">
              <w:rPr>
                <w:sz w:val="22"/>
                <w:szCs w:val="22"/>
              </w:rPr>
              <w:lastRenderedPageBreak/>
              <w:t xml:space="preserve">Complete all reports, logs and claims accurately as required by British Council Examinations Services. </w:t>
            </w:r>
          </w:p>
          <w:p w:rsidR="002B75BC" w:rsidRPr="00AC530A" w:rsidRDefault="00E143BE" w:rsidP="00AC530A">
            <w:pPr>
              <w:numPr>
                <w:ilvl w:val="0"/>
                <w:numId w:val="10"/>
              </w:numPr>
              <w:rPr>
                <w:bCs/>
                <w:i/>
                <w:sz w:val="22"/>
                <w:szCs w:val="22"/>
              </w:rPr>
            </w:pPr>
            <w:r w:rsidRPr="00AC530A">
              <w:rPr>
                <w:sz w:val="22"/>
                <w:szCs w:val="22"/>
              </w:rPr>
              <w:t>Follow all relevant guidelines and policies in the areas of</w:t>
            </w:r>
            <w:r w:rsidR="002B75BC" w:rsidRPr="00AC530A">
              <w:rPr>
                <w:sz w:val="22"/>
                <w:szCs w:val="22"/>
              </w:rPr>
              <w:t xml:space="preserve">: Data Protection, Child Protection, Health &amp; Safety, Equal Opportunities and Diversity, and Anti-Fraud. </w:t>
            </w:r>
          </w:p>
          <w:p w:rsidR="002B75BC" w:rsidRPr="00AC530A" w:rsidRDefault="00A87A3D" w:rsidP="00AC530A">
            <w:pPr>
              <w:numPr>
                <w:ilvl w:val="0"/>
                <w:numId w:val="10"/>
              </w:numPr>
              <w:rPr>
                <w:sz w:val="22"/>
                <w:szCs w:val="22"/>
              </w:rPr>
            </w:pPr>
            <w:r w:rsidRPr="00AC530A">
              <w:rPr>
                <w:sz w:val="22"/>
                <w:szCs w:val="22"/>
              </w:rPr>
              <w:t xml:space="preserve">Report </w:t>
            </w:r>
            <w:r w:rsidR="00434981" w:rsidRPr="00AC530A">
              <w:rPr>
                <w:sz w:val="22"/>
                <w:szCs w:val="22"/>
              </w:rPr>
              <w:t xml:space="preserve">any </w:t>
            </w:r>
            <w:r w:rsidRPr="00AC530A">
              <w:rPr>
                <w:sz w:val="22"/>
                <w:szCs w:val="22"/>
              </w:rPr>
              <w:t>incidents</w:t>
            </w:r>
            <w:r w:rsidR="00550CB2" w:rsidRPr="00AC530A">
              <w:rPr>
                <w:sz w:val="22"/>
                <w:szCs w:val="22"/>
              </w:rPr>
              <w:t>, emergencies or breaches of security</w:t>
            </w:r>
            <w:r w:rsidR="00434981" w:rsidRPr="00AC530A">
              <w:rPr>
                <w:sz w:val="22"/>
                <w:szCs w:val="22"/>
              </w:rPr>
              <w:t xml:space="preserve"> to the appropriate </w:t>
            </w:r>
            <w:r w:rsidR="00E143BE" w:rsidRPr="00AC530A">
              <w:rPr>
                <w:sz w:val="22"/>
                <w:szCs w:val="22"/>
              </w:rPr>
              <w:t>test day supervisor</w:t>
            </w:r>
            <w:r w:rsidR="009634DD" w:rsidRPr="00AC530A">
              <w:rPr>
                <w:sz w:val="22"/>
                <w:szCs w:val="22"/>
              </w:rPr>
              <w:t xml:space="preserve">. </w:t>
            </w:r>
          </w:p>
          <w:p w:rsidR="0016509C" w:rsidRDefault="00AC530A" w:rsidP="00AC530A">
            <w:pPr>
              <w:numPr>
                <w:ilvl w:val="0"/>
                <w:numId w:val="10"/>
              </w:numPr>
              <w:rPr>
                <w:sz w:val="22"/>
                <w:szCs w:val="22"/>
              </w:rPr>
            </w:pPr>
            <w:r w:rsidRPr="00AC530A">
              <w:rPr>
                <w:sz w:val="22"/>
                <w:szCs w:val="22"/>
              </w:rPr>
              <w:t xml:space="preserve">Work with the test day supervisor to promote and ensure the wellbeing of candidates at all time. </w:t>
            </w:r>
          </w:p>
          <w:p w:rsidR="00AC530A" w:rsidRPr="00AC530A" w:rsidRDefault="00AC530A" w:rsidP="00AC530A">
            <w:pPr>
              <w:numPr>
                <w:ilvl w:val="0"/>
                <w:numId w:val="10"/>
              </w:numPr>
              <w:rPr>
                <w:sz w:val="22"/>
                <w:szCs w:val="22"/>
              </w:rPr>
            </w:pPr>
            <w:r w:rsidRPr="00AC530A">
              <w:rPr>
                <w:sz w:val="22"/>
                <w:szCs w:val="22"/>
              </w:rPr>
              <w:t>In case of emergencies, follow correct procedures.</w:t>
            </w:r>
          </w:p>
          <w:p w:rsidR="00130851" w:rsidRPr="00AC530A" w:rsidRDefault="00130851" w:rsidP="00AC530A">
            <w:pPr>
              <w:numPr>
                <w:ilvl w:val="0"/>
                <w:numId w:val="10"/>
              </w:numPr>
              <w:rPr>
                <w:sz w:val="22"/>
                <w:szCs w:val="22"/>
              </w:rPr>
            </w:pPr>
            <w:r w:rsidRPr="00AC530A">
              <w:rPr>
                <w:sz w:val="22"/>
                <w:szCs w:val="22"/>
              </w:rPr>
              <w:t>Additional duties in line with the role may be required.</w:t>
            </w:r>
          </w:p>
          <w:p w:rsidR="001A766A" w:rsidRPr="001A766A" w:rsidRDefault="001A766A" w:rsidP="001A766A">
            <w:pPr>
              <w:rPr>
                <w:b/>
                <w:sz w:val="22"/>
                <w:szCs w:val="22"/>
              </w:rPr>
            </w:pPr>
          </w:p>
          <w:p w:rsidR="001A766A" w:rsidRPr="001A766A" w:rsidRDefault="001A766A" w:rsidP="001A766A">
            <w:pPr>
              <w:rPr>
                <w:b/>
                <w:sz w:val="22"/>
                <w:szCs w:val="22"/>
              </w:rPr>
            </w:pPr>
            <w:r w:rsidRPr="001A766A">
              <w:rPr>
                <w:b/>
                <w:sz w:val="22"/>
                <w:szCs w:val="22"/>
              </w:rPr>
              <w:t>Training and development:</w:t>
            </w:r>
          </w:p>
          <w:p w:rsidR="003F6AC1" w:rsidRDefault="001A766A" w:rsidP="00AC530A">
            <w:pPr>
              <w:numPr>
                <w:ilvl w:val="0"/>
                <w:numId w:val="10"/>
              </w:numPr>
              <w:rPr>
                <w:sz w:val="22"/>
                <w:szCs w:val="22"/>
              </w:rPr>
            </w:pPr>
            <w:r w:rsidRPr="001A766A">
              <w:rPr>
                <w:sz w:val="22"/>
                <w:szCs w:val="22"/>
              </w:rPr>
              <w:t>Attend all briefing and training sessions as requested by the British Council Examinations Services Centre.</w:t>
            </w:r>
          </w:p>
          <w:p w:rsidR="001A766A" w:rsidRPr="001A766A" w:rsidRDefault="003F6AC1" w:rsidP="00AC530A">
            <w:pPr>
              <w:numPr>
                <w:ilvl w:val="0"/>
                <w:numId w:val="10"/>
              </w:numPr>
              <w:rPr>
                <w:sz w:val="22"/>
                <w:szCs w:val="22"/>
              </w:rPr>
            </w:pPr>
            <w:r>
              <w:rPr>
                <w:sz w:val="22"/>
                <w:szCs w:val="22"/>
              </w:rPr>
              <w:t xml:space="preserve">Attend the </w:t>
            </w:r>
            <w:r w:rsidRPr="003F6AC1">
              <w:rPr>
                <w:sz w:val="22"/>
                <w:szCs w:val="22"/>
              </w:rPr>
              <w:t>British Council</w:t>
            </w:r>
            <w:r>
              <w:rPr>
                <w:sz w:val="22"/>
                <w:szCs w:val="22"/>
              </w:rPr>
              <w:t xml:space="preserve"> online invigilator test.  </w:t>
            </w:r>
            <w:r w:rsidR="001A766A" w:rsidRPr="001A766A">
              <w:rPr>
                <w:sz w:val="22"/>
                <w:szCs w:val="22"/>
              </w:rPr>
              <w:t xml:space="preserve"> </w:t>
            </w:r>
          </w:p>
          <w:p w:rsidR="001A766A" w:rsidRPr="001A766A" w:rsidRDefault="001A766A" w:rsidP="00AC530A">
            <w:pPr>
              <w:numPr>
                <w:ilvl w:val="0"/>
                <w:numId w:val="10"/>
              </w:numPr>
              <w:rPr>
                <w:sz w:val="22"/>
                <w:szCs w:val="22"/>
              </w:rPr>
            </w:pPr>
            <w:r w:rsidRPr="001A766A">
              <w:rPr>
                <w:sz w:val="22"/>
                <w:szCs w:val="22"/>
              </w:rPr>
              <w:t>Complete all mandatory training modules: Data Protection, Child Protection, Health &amp; Safety, Equal Opportunities and Diversity, Anti-Fraud, Identity Checks as required.</w:t>
            </w:r>
          </w:p>
        </w:tc>
      </w:tr>
      <w:tr w:rsidR="00D72B7A" w:rsidRPr="001A766A" w:rsidTr="00ED01F9">
        <w:trPr>
          <w:trHeight w:val="567"/>
        </w:trPr>
        <w:tc>
          <w:tcPr>
            <w:tcW w:w="10490" w:type="dxa"/>
            <w:shd w:val="clear" w:color="auto" w:fill="E6E6E6"/>
            <w:vAlign w:val="center"/>
          </w:tcPr>
          <w:p w:rsidR="00D72B7A" w:rsidRPr="00D1771D" w:rsidRDefault="00D72B7A" w:rsidP="00D03122">
            <w:pPr>
              <w:pStyle w:val="infill"/>
              <w:rPr>
                <w:b/>
                <w:szCs w:val="22"/>
              </w:rPr>
            </w:pPr>
            <w:r w:rsidRPr="00D1771D">
              <w:rPr>
                <w:b/>
                <w:bCs/>
                <w:i/>
                <w:iCs/>
                <w:szCs w:val="22"/>
              </w:rPr>
              <w:lastRenderedPageBreak/>
              <w:t>Other important feat</w:t>
            </w:r>
            <w:r w:rsidR="00B66C56">
              <w:rPr>
                <w:b/>
                <w:bCs/>
                <w:i/>
                <w:iCs/>
                <w:szCs w:val="22"/>
              </w:rPr>
              <w:t>ures or requirements of the role</w:t>
            </w:r>
            <w:r w:rsidRPr="00D1771D">
              <w:rPr>
                <w:b/>
                <w:bCs/>
                <w:i/>
                <w:iCs/>
                <w:szCs w:val="22"/>
              </w:rPr>
              <w:br/>
            </w:r>
            <w:r w:rsidRPr="00D1771D">
              <w:rPr>
                <w:bCs/>
                <w:i/>
                <w:iCs/>
                <w:szCs w:val="22"/>
              </w:rPr>
              <w:t>(e.g. travel, unsocial/evening hours, restrictions on employment etc)</w:t>
            </w:r>
          </w:p>
        </w:tc>
      </w:tr>
      <w:tr w:rsidR="00D72B7A" w:rsidRPr="001A766A">
        <w:trPr>
          <w:trHeight w:val="567"/>
        </w:trPr>
        <w:tc>
          <w:tcPr>
            <w:tcW w:w="10490" w:type="dxa"/>
            <w:shd w:val="clear" w:color="auto" w:fill="auto"/>
            <w:vAlign w:val="center"/>
          </w:tcPr>
          <w:p w:rsidR="00975F03" w:rsidRPr="00D1771D" w:rsidRDefault="003A7808" w:rsidP="005E7BCB">
            <w:pPr>
              <w:numPr>
                <w:ilvl w:val="0"/>
                <w:numId w:val="6"/>
              </w:numPr>
              <w:rPr>
                <w:sz w:val="22"/>
                <w:szCs w:val="22"/>
              </w:rPr>
            </w:pPr>
            <w:r w:rsidRPr="00D1771D">
              <w:rPr>
                <w:sz w:val="22"/>
                <w:szCs w:val="22"/>
              </w:rPr>
              <w:t>You</w:t>
            </w:r>
            <w:r w:rsidR="00975F03" w:rsidRPr="00D1771D">
              <w:rPr>
                <w:sz w:val="22"/>
                <w:szCs w:val="22"/>
              </w:rPr>
              <w:t xml:space="preserve"> will be </w:t>
            </w:r>
            <w:r w:rsidR="0054104B" w:rsidRPr="00D1771D">
              <w:rPr>
                <w:sz w:val="22"/>
                <w:szCs w:val="22"/>
              </w:rPr>
              <w:t xml:space="preserve">paid </w:t>
            </w:r>
            <w:r w:rsidR="00A20BBC">
              <w:rPr>
                <w:sz w:val="22"/>
                <w:szCs w:val="22"/>
              </w:rPr>
              <w:t>as per the terms and conditions of your contract</w:t>
            </w:r>
            <w:r w:rsidR="00975F03" w:rsidRPr="00D1771D">
              <w:rPr>
                <w:sz w:val="22"/>
                <w:szCs w:val="22"/>
              </w:rPr>
              <w:t xml:space="preserve">. </w:t>
            </w:r>
          </w:p>
          <w:p w:rsidR="00975F03" w:rsidRPr="00D1771D" w:rsidRDefault="003A7808" w:rsidP="005E7BCB">
            <w:pPr>
              <w:numPr>
                <w:ilvl w:val="0"/>
                <w:numId w:val="6"/>
              </w:numPr>
              <w:rPr>
                <w:sz w:val="22"/>
                <w:szCs w:val="22"/>
              </w:rPr>
            </w:pPr>
            <w:r w:rsidRPr="00D1771D">
              <w:rPr>
                <w:sz w:val="22"/>
                <w:szCs w:val="22"/>
              </w:rPr>
              <w:t>You</w:t>
            </w:r>
            <w:r w:rsidR="00975F03" w:rsidRPr="00D1771D">
              <w:rPr>
                <w:sz w:val="22"/>
                <w:szCs w:val="22"/>
              </w:rPr>
              <w:t xml:space="preserve"> </w:t>
            </w:r>
            <w:r w:rsidR="0054104B" w:rsidRPr="00D1771D">
              <w:rPr>
                <w:sz w:val="22"/>
                <w:szCs w:val="22"/>
              </w:rPr>
              <w:t xml:space="preserve">may </w:t>
            </w:r>
            <w:r w:rsidR="00B30598" w:rsidRPr="00D1771D">
              <w:rPr>
                <w:sz w:val="22"/>
                <w:szCs w:val="22"/>
              </w:rPr>
              <w:t>be required</w:t>
            </w:r>
            <w:r w:rsidR="00975F03" w:rsidRPr="00D1771D">
              <w:rPr>
                <w:sz w:val="22"/>
                <w:szCs w:val="22"/>
              </w:rPr>
              <w:t xml:space="preserve"> to work weeke</w:t>
            </w:r>
            <w:r w:rsidR="00967EC9" w:rsidRPr="00D1771D">
              <w:rPr>
                <w:sz w:val="22"/>
                <w:szCs w:val="22"/>
              </w:rPr>
              <w:t xml:space="preserve">nds (Saturdays and /or Sundays), public holidays, </w:t>
            </w:r>
            <w:r w:rsidR="00E64D48" w:rsidRPr="00D1771D">
              <w:rPr>
                <w:sz w:val="22"/>
                <w:szCs w:val="22"/>
              </w:rPr>
              <w:t>and extended</w:t>
            </w:r>
            <w:r w:rsidR="00B30598" w:rsidRPr="00D1771D">
              <w:rPr>
                <w:sz w:val="22"/>
                <w:szCs w:val="22"/>
              </w:rPr>
              <w:t xml:space="preserve"> hours in the</w:t>
            </w:r>
            <w:r w:rsidR="00967EC9" w:rsidRPr="00D1771D">
              <w:rPr>
                <w:sz w:val="22"/>
                <w:szCs w:val="22"/>
              </w:rPr>
              <w:t xml:space="preserve"> early morning or late evening</w:t>
            </w:r>
            <w:r w:rsidR="008C0E15" w:rsidRPr="00D1771D">
              <w:rPr>
                <w:sz w:val="22"/>
                <w:szCs w:val="22"/>
              </w:rPr>
              <w:t xml:space="preserve">. </w:t>
            </w:r>
            <w:r w:rsidRPr="00D1771D">
              <w:rPr>
                <w:sz w:val="22"/>
                <w:szCs w:val="22"/>
              </w:rPr>
              <w:t>You</w:t>
            </w:r>
            <w:r w:rsidR="008C0E15" w:rsidRPr="00D1771D">
              <w:rPr>
                <w:sz w:val="22"/>
                <w:szCs w:val="22"/>
              </w:rPr>
              <w:t xml:space="preserve"> must have the flexibility to work beyond the prior agreed work schedule.</w:t>
            </w:r>
          </w:p>
          <w:p w:rsidR="007961EB" w:rsidRPr="00D1771D" w:rsidRDefault="007961EB" w:rsidP="007961EB">
            <w:pPr>
              <w:numPr>
                <w:ilvl w:val="0"/>
                <w:numId w:val="6"/>
              </w:numPr>
              <w:rPr>
                <w:sz w:val="22"/>
                <w:szCs w:val="22"/>
              </w:rPr>
            </w:pPr>
            <w:r w:rsidRPr="00D1771D">
              <w:rPr>
                <w:sz w:val="22"/>
                <w:szCs w:val="22"/>
              </w:rPr>
              <w:t xml:space="preserve">Some </w:t>
            </w:r>
            <w:r w:rsidR="00E143BE" w:rsidRPr="00D1771D">
              <w:rPr>
                <w:sz w:val="22"/>
                <w:szCs w:val="22"/>
              </w:rPr>
              <w:t>invigilators</w:t>
            </w:r>
            <w:r w:rsidR="003A7808" w:rsidRPr="00D1771D">
              <w:rPr>
                <w:sz w:val="22"/>
                <w:szCs w:val="22"/>
              </w:rPr>
              <w:t xml:space="preserve"> </w:t>
            </w:r>
            <w:r w:rsidR="0054104B" w:rsidRPr="00D1771D">
              <w:rPr>
                <w:sz w:val="22"/>
                <w:szCs w:val="22"/>
              </w:rPr>
              <w:t xml:space="preserve">may be required </w:t>
            </w:r>
            <w:r w:rsidR="003A7808" w:rsidRPr="00D1771D">
              <w:rPr>
                <w:sz w:val="22"/>
                <w:szCs w:val="22"/>
              </w:rPr>
              <w:t xml:space="preserve">to travel, including overnight stays. During the recruitment process, you will be asked to indicate </w:t>
            </w:r>
            <w:r w:rsidRPr="00D1771D">
              <w:rPr>
                <w:sz w:val="22"/>
                <w:szCs w:val="22"/>
              </w:rPr>
              <w:t xml:space="preserve">your willingness to travel. </w:t>
            </w:r>
          </w:p>
          <w:p w:rsidR="00967EC9" w:rsidRPr="00D1771D" w:rsidRDefault="009B785F" w:rsidP="005E7BCB">
            <w:pPr>
              <w:numPr>
                <w:ilvl w:val="0"/>
                <w:numId w:val="6"/>
              </w:numPr>
              <w:rPr>
                <w:sz w:val="22"/>
                <w:szCs w:val="22"/>
              </w:rPr>
            </w:pPr>
            <w:r w:rsidRPr="00D1771D">
              <w:rPr>
                <w:sz w:val="22"/>
                <w:szCs w:val="22"/>
              </w:rPr>
              <w:t xml:space="preserve">You will be required to supervise candidates through vigilant observation. </w:t>
            </w:r>
            <w:r w:rsidR="005E6343" w:rsidRPr="00D1771D">
              <w:rPr>
                <w:sz w:val="22"/>
                <w:szCs w:val="22"/>
              </w:rPr>
              <w:t>The role requires long hours</w:t>
            </w:r>
            <w:r w:rsidR="007961EB" w:rsidRPr="00D1771D">
              <w:rPr>
                <w:sz w:val="22"/>
                <w:szCs w:val="22"/>
              </w:rPr>
              <w:t xml:space="preserve"> </w:t>
            </w:r>
            <w:r w:rsidRPr="00D1771D">
              <w:rPr>
                <w:sz w:val="22"/>
                <w:szCs w:val="22"/>
              </w:rPr>
              <w:t>of standing and movement.</w:t>
            </w:r>
          </w:p>
          <w:p w:rsidR="003A7808" w:rsidRPr="00D1771D" w:rsidRDefault="004E56FA" w:rsidP="005E7BCB">
            <w:pPr>
              <w:numPr>
                <w:ilvl w:val="0"/>
                <w:numId w:val="6"/>
              </w:numPr>
              <w:rPr>
                <w:sz w:val="22"/>
                <w:szCs w:val="22"/>
              </w:rPr>
            </w:pPr>
            <w:r w:rsidRPr="00D1771D">
              <w:rPr>
                <w:sz w:val="22"/>
                <w:szCs w:val="22"/>
              </w:rPr>
              <w:t>You m</w:t>
            </w:r>
            <w:r w:rsidR="003A7808" w:rsidRPr="00D1771D">
              <w:rPr>
                <w:sz w:val="22"/>
                <w:szCs w:val="22"/>
              </w:rPr>
              <w:t>ust be able to legally work in the country of appointment.</w:t>
            </w:r>
          </w:p>
          <w:p w:rsidR="003A7808" w:rsidRDefault="003A7808" w:rsidP="009B785F">
            <w:pPr>
              <w:numPr>
                <w:ilvl w:val="0"/>
                <w:numId w:val="6"/>
              </w:numPr>
              <w:rPr>
                <w:sz w:val="22"/>
                <w:szCs w:val="22"/>
              </w:rPr>
            </w:pPr>
            <w:r w:rsidRPr="00D1771D">
              <w:rPr>
                <w:sz w:val="22"/>
                <w:szCs w:val="22"/>
              </w:rPr>
              <w:t xml:space="preserve">British Council pre-recruitment checks </w:t>
            </w:r>
            <w:r w:rsidR="009B785F" w:rsidRPr="00D1771D">
              <w:rPr>
                <w:sz w:val="22"/>
                <w:szCs w:val="22"/>
              </w:rPr>
              <w:t>will</w:t>
            </w:r>
            <w:r w:rsidRPr="00D1771D">
              <w:rPr>
                <w:sz w:val="22"/>
                <w:szCs w:val="22"/>
              </w:rPr>
              <w:t xml:space="preserve"> be required for shortlisted candidates, including background checks &amp; police verification.</w:t>
            </w:r>
          </w:p>
          <w:p w:rsidR="003C0D85" w:rsidRDefault="003C0D85" w:rsidP="009B785F">
            <w:pPr>
              <w:numPr>
                <w:ilvl w:val="0"/>
                <w:numId w:val="6"/>
              </w:numPr>
              <w:rPr>
                <w:sz w:val="22"/>
                <w:szCs w:val="22"/>
              </w:rPr>
            </w:pPr>
            <w:r w:rsidRPr="006D570E">
              <w:rPr>
                <w:sz w:val="22"/>
                <w:szCs w:val="22"/>
              </w:rPr>
              <w:t>Although there may not be a prescribed uniform for your role, while carrying out your duties, you must always be dressed in line with the cultural expectations of the country you are working in and your position in accordance with your role as representing the British Council.  However, it is recommended that you wear soft comfortable shoes.  Noisy shoes and distracting jewellery are not permitted.</w:t>
            </w:r>
          </w:p>
          <w:p w:rsidR="008710F8" w:rsidRPr="00D1771D" w:rsidRDefault="008710F8" w:rsidP="008710F8">
            <w:pPr>
              <w:ind w:left="360"/>
              <w:rPr>
                <w:sz w:val="22"/>
                <w:szCs w:val="22"/>
              </w:rPr>
            </w:pPr>
          </w:p>
        </w:tc>
      </w:tr>
    </w:tbl>
    <w:p w:rsidR="009A0F41" w:rsidRDefault="009A0F41" w:rsidP="009A0F41">
      <w:pPr>
        <w:pStyle w:val="Heading3"/>
        <w:ind w:left="-113"/>
      </w:pPr>
      <w:r w:rsidRPr="006A2C44">
        <w:t>Person Specification</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973"/>
        <w:gridCol w:w="2430"/>
        <w:gridCol w:w="2102"/>
      </w:tblGrid>
      <w:tr w:rsidR="009A0F41" w:rsidRPr="00226D43" w:rsidTr="008D5131">
        <w:trPr>
          <w:trHeight w:val="567"/>
        </w:trPr>
        <w:tc>
          <w:tcPr>
            <w:tcW w:w="1985" w:type="dxa"/>
            <w:tcBorders>
              <w:bottom w:val="single" w:sz="4" w:space="0" w:color="auto"/>
            </w:tcBorders>
            <w:shd w:val="clear" w:color="auto" w:fill="E0E0E0"/>
            <w:vAlign w:val="center"/>
          </w:tcPr>
          <w:p w:rsidR="009A0F41" w:rsidRPr="007703AC" w:rsidRDefault="009A0F41" w:rsidP="003560F3">
            <w:pPr>
              <w:spacing w:before="40"/>
              <w:rPr>
                <w:sz w:val="22"/>
                <w:szCs w:val="22"/>
              </w:rPr>
            </w:pPr>
          </w:p>
          <w:p w:rsidR="009A0F41" w:rsidRPr="007703AC" w:rsidRDefault="009A0F41" w:rsidP="003560F3">
            <w:pPr>
              <w:spacing w:before="40"/>
              <w:rPr>
                <w:b/>
                <w:sz w:val="22"/>
                <w:szCs w:val="22"/>
              </w:rPr>
            </w:pPr>
          </w:p>
        </w:tc>
        <w:tc>
          <w:tcPr>
            <w:tcW w:w="3973" w:type="dxa"/>
            <w:shd w:val="clear" w:color="auto" w:fill="E0E0E0"/>
            <w:vAlign w:val="center"/>
          </w:tcPr>
          <w:p w:rsidR="009A0F41" w:rsidRPr="007703AC" w:rsidRDefault="009A0F41" w:rsidP="003560F3">
            <w:pPr>
              <w:spacing w:before="40"/>
              <w:rPr>
                <w:b/>
                <w:sz w:val="22"/>
                <w:szCs w:val="22"/>
              </w:rPr>
            </w:pPr>
            <w:r w:rsidRPr="007703AC">
              <w:rPr>
                <w:b/>
                <w:sz w:val="22"/>
                <w:szCs w:val="22"/>
              </w:rPr>
              <w:t xml:space="preserve">Essential </w:t>
            </w:r>
          </w:p>
        </w:tc>
        <w:tc>
          <w:tcPr>
            <w:tcW w:w="2430" w:type="dxa"/>
            <w:shd w:val="clear" w:color="auto" w:fill="E0E0E0"/>
            <w:vAlign w:val="center"/>
          </w:tcPr>
          <w:p w:rsidR="009A0F41" w:rsidRPr="007703AC" w:rsidRDefault="009A0F41" w:rsidP="008D5131">
            <w:pPr>
              <w:spacing w:before="40"/>
              <w:jc w:val="center"/>
              <w:rPr>
                <w:b/>
                <w:sz w:val="22"/>
                <w:szCs w:val="22"/>
              </w:rPr>
            </w:pPr>
            <w:r w:rsidRPr="007703AC">
              <w:rPr>
                <w:b/>
                <w:sz w:val="22"/>
                <w:szCs w:val="22"/>
              </w:rPr>
              <w:t xml:space="preserve">Desirable </w:t>
            </w:r>
          </w:p>
          <w:p w:rsidR="009A0F41" w:rsidRPr="007703AC" w:rsidRDefault="009A0F41" w:rsidP="003560F3">
            <w:pPr>
              <w:spacing w:before="40"/>
              <w:rPr>
                <w:b/>
                <w:sz w:val="22"/>
                <w:szCs w:val="22"/>
              </w:rPr>
            </w:pPr>
          </w:p>
        </w:tc>
        <w:tc>
          <w:tcPr>
            <w:tcW w:w="2102" w:type="dxa"/>
            <w:shd w:val="clear" w:color="auto" w:fill="E0E0E0"/>
            <w:vAlign w:val="center"/>
          </w:tcPr>
          <w:p w:rsidR="009A0F41" w:rsidRPr="007703AC" w:rsidRDefault="009A0F41" w:rsidP="003560F3">
            <w:pPr>
              <w:spacing w:before="40"/>
              <w:rPr>
                <w:b/>
                <w:sz w:val="22"/>
                <w:szCs w:val="22"/>
              </w:rPr>
            </w:pPr>
            <w:r w:rsidRPr="007703AC">
              <w:rPr>
                <w:b/>
                <w:sz w:val="22"/>
                <w:szCs w:val="22"/>
              </w:rPr>
              <w:t>Assessment stage</w:t>
            </w:r>
          </w:p>
        </w:tc>
      </w:tr>
      <w:tr w:rsidR="009A0F41" w:rsidRPr="00226D43" w:rsidTr="008D5131">
        <w:trPr>
          <w:trHeight w:val="2015"/>
        </w:trPr>
        <w:tc>
          <w:tcPr>
            <w:tcW w:w="1985" w:type="dxa"/>
            <w:shd w:val="clear" w:color="auto" w:fill="E0E0E0"/>
          </w:tcPr>
          <w:p w:rsidR="009A0F41" w:rsidRPr="007703AC" w:rsidRDefault="009A0F41" w:rsidP="003560F3">
            <w:pPr>
              <w:spacing w:before="40"/>
              <w:rPr>
                <w:b/>
                <w:sz w:val="22"/>
                <w:szCs w:val="22"/>
              </w:rPr>
            </w:pPr>
            <w:r w:rsidRPr="007703AC">
              <w:rPr>
                <w:b/>
                <w:sz w:val="22"/>
                <w:szCs w:val="22"/>
              </w:rPr>
              <w:t xml:space="preserve">Behaviours </w:t>
            </w:r>
          </w:p>
        </w:tc>
        <w:tc>
          <w:tcPr>
            <w:tcW w:w="3973" w:type="dxa"/>
          </w:tcPr>
          <w:p w:rsidR="009A0F41" w:rsidRPr="004D6F53" w:rsidRDefault="009A0F41" w:rsidP="008D5131">
            <w:pPr>
              <w:pStyle w:val="infill"/>
              <w:spacing w:before="0" w:after="0"/>
              <w:rPr>
                <w:b/>
              </w:rPr>
            </w:pPr>
            <w:r w:rsidRPr="004D6F53">
              <w:rPr>
                <w:b/>
              </w:rPr>
              <w:t xml:space="preserve">Working together </w:t>
            </w:r>
          </w:p>
          <w:p w:rsidR="009A0F41" w:rsidRDefault="009A0F41" w:rsidP="008D5131">
            <w:pPr>
              <w:pStyle w:val="infill"/>
              <w:spacing w:before="0" w:after="0"/>
            </w:pPr>
            <w:r>
              <w:t>Works well with others, is approachable and flexible.</w:t>
            </w:r>
          </w:p>
          <w:p w:rsidR="008710F8" w:rsidRDefault="008710F8" w:rsidP="00A20BBC">
            <w:pPr>
              <w:pStyle w:val="infill"/>
              <w:spacing w:before="0" w:after="0"/>
              <w:rPr>
                <w:b/>
              </w:rPr>
            </w:pPr>
          </w:p>
          <w:p w:rsidR="009A0F41" w:rsidRPr="009301DF" w:rsidRDefault="009301DF" w:rsidP="00A20BBC">
            <w:pPr>
              <w:pStyle w:val="infill"/>
              <w:spacing w:before="0" w:after="0"/>
              <w:rPr>
                <w:b/>
              </w:rPr>
            </w:pPr>
            <w:r w:rsidRPr="009301DF">
              <w:rPr>
                <w:b/>
              </w:rPr>
              <w:t xml:space="preserve">Being accountable </w:t>
            </w:r>
          </w:p>
          <w:p w:rsidR="009301DF" w:rsidRPr="00226D43" w:rsidRDefault="009301DF" w:rsidP="00640C74">
            <w:pPr>
              <w:pStyle w:val="infill"/>
              <w:spacing w:before="0" w:after="0"/>
            </w:pPr>
            <w:r>
              <w:t xml:space="preserve">Delivering my best work in order to meet my commitments </w:t>
            </w:r>
          </w:p>
        </w:tc>
        <w:tc>
          <w:tcPr>
            <w:tcW w:w="2430" w:type="dxa"/>
          </w:tcPr>
          <w:p w:rsidR="009A0F41" w:rsidRPr="00226D43" w:rsidRDefault="009A0F41" w:rsidP="008D5131">
            <w:pPr>
              <w:pStyle w:val="infill"/>
              <w:spacing w:before="0" w:after="0"/>
            </w:pPr>
          </w:p>
        </w:tc>
        <w:tc>
          <w:tcPr>
            <w:tcW w:w="2102" w:type="dxa"/>
          </w:tcPr>
          <w:p w:rsidR="009A0F41" w:rsidRDefault="009A0F41" w:rsidP="008D5131">
            <w:pPr>
              <w:rPr>
                <w:sz w:val="22"/>
                <w:szCs w:val="22"/>
              </w:rPr>
            </w:pPr>
            <w:r w:rsidRPr="00370F39">
              <w:rPr>
                <w:sz w:val="22"/>
                <w:szCs w:val="22"/>
              </w:rPr>
              <w:t>Interview</w:t>
            </w:r>
          </w:p>
          <w:p w:rsidR="009A0F41" w:rsidRDefault="009A0F41" w:rsidP="008D5131">
            <w:pPr>
              <w:rPr>
                <w:sz w:val="22"/>
                <w:szCs w:val="22"/>
              </w:rPr>
            </w:pPr>
          </w:p>
          <w:p w:rsidR="009A0F41" w:rsidRDefault="009A0F41" w:rsidP="008D5131">
            <w:pPr>
              <w:rPr>
                <w:sz w:val="22"/>
                <w:szCs w:val="22"/>
              </w:rPr>
            </w:pPr>
          </w:p>
          <w:p w:rsidR="008710F8" w:rsidRDefault="008710F8" w:rsidP="008D5131">
            <w:pPr>
              <w:rPr>
                <w:sz w:val="22"/>
                <w:szCs w:val="22"/>
              </w:rPr>
            </w:pPr>
          </w:p>
          <w:p w:rsidR="009A0F41" w:rsidRPr="00370F39" w:rsidRDefault="009A0F41" w:rsidP="008D5131">
            <w:pPr>
              <w:rPr>
                <w:sz w:val="22"/>
                <w:szCs w:val="22"/>
              </w:rPr>
            </w:pPr>
            <w:r>
              <w:rPr>
                <w:sz w:val="22"/>
                <w:szCs w:val="22"/>
              </w:rPr>
              <w:t>Interview</w:t>
            </w:r>
          </w:p>
        </w:tc>
      </w:tr>
      <w:tr w:rsidR="009A0F41" w:rsidRPr="00226D43" w:rsidTr="008D5131">
        <w:trPr>
          <w:trHeight w:val="2835"/>
        </w:trPr>
        <w:tc>
          <w:tcPr>
            <w:tcW w:w="1985" w:type="dxa"/>
            <w:shd w:val="clear" w:color="auto" w:fill="E0E0E0"/>
          </w:tcPr>
          <w:p w:rsidR="009A0F41" w:rsidRPr="007703AC" w:rsidRDefault="009A0F41" w:rsidP="003560F3">
            <w:pPr>
              <w:spacing w:before="40"/>
              <w:rPr>
                <w:b/>
                <w:sz w:val="22"/>
                <w:szCs w:val="22"/>
              </w:rPr>
            </w:pPr>
            <w:r w:rsidRPr="007703AC">
              <w:rPr>
                <w:b/>
                <w:sz w:val="22"/>
                <w:szCs w:val="22"/>
              </w:rPr>
              <w:lastRenderedPageBreak/>
              <w:t>Skills and Knowledge</w:t>
            </w:r>
          </w:p>
        </w:tc>
        <w:tc>
          <w:tcPr>
            <w:tcW w:w="3973" w:type="dxa"/>
          </w:tcPr>
          <w:p w:rsidR="009A0F41" w:rsidRDefault="009A0F41" w:rsidP="008D5131">
            <w:pPr>
              <w:pStyle w:val="infill"/>
              <w:spacing w:before="0" w:after="0"/>
            </w:pPr>
            <w:r w:rsidRPr="00370F39">
              <w:rPr>
                <w:b/>
              </w:rPr>
              <w:t>Using technology:</w:t>
            </w:r>
            <w:r>
              <w:t xml:space="preserve"> </w:t>
            </w:r>
            <w:r w:rsidRPr="00370F39">
              <w:t>Operates as a basic user of information systems, digital and office technology</w:t>
            </w:r>
            <w:r>
              <w:t xml:space="preserve">. </w:t>
            </w:r>
            <w:r w:rsidRPr="00370F39">
              <w:t>Able to use British Council systems and software, and the internet, to do the job and manage documents or processes.</w:t>
            </w:r>
          </w:p>
          <w:p w:rsidR="009A0F41" w:rsidRDefault="009A0F41" w:rsidP="008D5131">
            <w:pPr>
              <w:pStyle w:val="infill"/>
              <w:spacing w:before="0" w:after="0"/>
            </w:pPr>
          </w:p>
          <w:p w:rsidR="009A0F41" w:rsidRPr="005D044C" w:rsidRDefault="009A0F41" w:rsidP="008D5131">
            <w:pPr>
              <w:pStyle w:val="infill"/>
              <w:spacing w:before="0" w:after="0"/>
              <w:rPr>
                <w:i/>
              </w:rPr>
            </w:pPr>
            <w:r w:rsidRPr="00AA4485">
              <w:rPr>
                <w:b/>
              </w:rPr>
              <w:t>Planning and organising:</w:t>
            </w:r>
            <w:r>
              <w:rPr>
                <w:b/>
              </w:rPr>
              <w:t xml:space="preserve"> </w:t>
            </w:r>
            <w:r>
              <w:t>I</w:t>
            </w:r>
            <w:r w:rsidRPr="00AA4485">
              <w:t>s methodical. Able to plan ow</w:t>
            </w:r>
            <w:r>
              <w:t>n work over short timescales for</w:t>
            </w:r>
            <w:r w:rsidRPr="00AA4485">
              <w:t xml:space="preserve"> routine or familiar tasks and processes.</w:t>
            </w:r>
            <w:r>
              <w:t xml:space="preserve"> </w:t>
            </w:r>
            <w:r w:rsidRPr="005D044C">
              <w:rPr>
                <w:i/>
              </w:rPr>
              <w:t>Has a good attention to detail to follow strict instructions. Is punctual and reliable.</w:t>
            </w:r>
          </w:p>
          <w:p w:rsidR="009A0F41" w:rsidRDefault="009A0F41" w:rsidP="008D5131">
            <w:pPr>
              <w:rPr>
                <w:sz w:val="22"/>
                <w:szCs w:val="22"/>
              </w:rPr>
            </w:pPr>
          </w:p>
          <w:p w:rsidR="005E650F" w:rsidRDefault="009A0F41" w:rsidP="00063B51">
            <w:pPr>
              <w:pStyle w:val="infill"/>
              <w:spacing w:before="0" w:after="0"/>
            </w:pPr>
            <w:r w:rsidRPr="00AA4485">
              <w:rPr>
                <w:b/>
              </w:rPr>
              <w:t>Communications</w:t>
            </w:r>
            <w:r>
              <w:rPr>
                <w:b/>
              </w:rPr>
              <w:t xml:space="preserve"> </w:t>
            </w:r>
            <w:r w:rsidR="00063B51">
              <w:rPr>
                <w:b/>
              </w:rPr>
              <w:t>in</w:t>
            </w:r>
            <w:r w:rsidR="00063B51" w:rsidRPr="00063B51">
              <w:t xml:space="preserve"> </w:t>
            </w:r>
            <w:r w:rsidR="007936B5">
              <w:rPr>
                <w:b/>
              </w:rPr>
              <w:t>any local language (Sinhala &amp; Tamil)</w:t>
            </w:r>
            <w:r w:rsidR="00063B51">
              <w:rPr>
                <w:color w:val="FF0000"/>
              </w:rPr>
              <w:t xml:space="preserve"> </w:t>
            </w:r>
            <w:r w:rsidR="00DD0B26" w:rsidRPr="008710F8">
              <w:rPr>
                <w:b/>
              </w:rPr>
              <w:t>and English</w:t>
            </w:r>
            <w:r w:rsidR="00FE3ECC" w:rsidRPr="00FE3ECC">
              <w:rPr>
                <w:b/>
              </w:rPr>
              <w:t>:</w:t>
            </w:r>
            <w:r w:rsidR="00FE3ECC">
              <w:rPr>
                <w:color w:val="FF0000"/>
              </w:rPr>
              <w:t xml:space="preserve"> </w:t>
            </w:r>
            <w:r>
              <w:t xml:space="preserve">Communicates clearly and effectively. </w:t>
            </w:r>
            <w:r w:rsidRPr="00AA4485">
              <w:t>Listens to others and expresses self clearly, with grammatical accuracy and awareness of a diverse audience in speaking and writing</w:t>
            </w:r>
            <w:r>
              <w:t>.</w:t>
            </w:r>
          </w:p>
          <w:p w:rsidR="005E650F" w:rsidRDefault="005E650F" w:rsidP="008D5131">
            <w:pPr>
              <w:pStyle w:val="infill"/>
              <w:spacing w:before="0" w:after="0"/>
            </w:pPr>
          </w:p>
          <w:p w:rsidR="009A0F41" w:rsidRPr="00226D43" w:rsidRDefault="00396C13" w:rsidP="008D5131">
            <w:pPr>
              <w:pStyle w:val="infill"/>
              <w:spacing w:before="0" w:after="0"/>
            </w:pPr>
            <w:r>
              <w:t>Awareness of s</w:t>
            </w:r>
            <w:r w:rsidRPr="00414746">
              <w:t>afeguarding and promoting the welfare of children</w:t>
            </w:r>
            <w:r w:rsidR="00DD0B26">
              <w:t>.</w:t>
            </w:r>
          </w:p>
        </w:tc>
        <w:tc>
          <w:tcPr>
            <w:tcW w:w="2430" w:type="dxa"/>
          </w:tcPr>
          <w:p w:rsidR="009A0F41" w:rsidRPr="00226D43" w:rsidRDefault="009A0F41" w:rsidP="008D5131">
            <w:pPr>
              <w:pStyle w:val="infill"/>
              <w:spacing w:before="0" w:after="0"/>
            </w:pPr>
          </w:p>
        </w:tc>
        <w:tc>
          <w:tcPr>
            <w:tcW w:w="2102" w:type="dxa"/>
          </w:tcPr>
          <w:p w:rsidR="009A0F41" w:rsidRDefault="009A0F41" w:rsidP="008D5131">
            <w:pPr>
              <w:rPr>
                <w:sz w:val="22"/>
                <w:szCs w:val="22"/>
              </w:rPr>
            </w:pPr>
            <w:r>
              <w:rPr>
                <w:sz w:val="22"/>
                <w:szCs w:val="22"/>
              </w:rPr>
              <w:t>Shortlisting</w:t>
            </w:r>
          </w:p>
          <w:p w:rsidR="009A0F41" w:rsidRDefault="009A0F41" w:rsidP="008D5131">
            <w:pPr>
              <w:rPr>
                <w:sz w:val="22"/>
                <w:szCs w:val="22"/>
              </w:rPr>
            </w:pPr>
          </w:p>
          <w:p w:rsidR="009A0F41" w:rsidRDefault="009A0F41" w:rsidP="008D5131">
            <w:pPr>
              <w:rPr>
                <w:sz w:val="22"/>
                <w:szCs w:val="22"/>
              </w:rPr>
            </w:pPr>
          </w:p>
          <w:p w:rsidR="009A0F41" w:rsidRDefault="009A0F41" w:rsidP="008D5131">
            <w:pPr>
              <w:rPr>
                <w:sz w:val="22"/>
                <w:szCs w:val="22"/>
              </w:rPr>
            </w:pPr>
          </w:p>
          <w:p w:rsidR="009A0F41" w:rsidRDefault="009A0F41" w:rsidP="008D5131">
            <w:pPr>
              <w:rPr>
                <w:sz w:val="22"/>
                <w:szCs w:val="22"/>
              </w:rPr>
            </w:pPr>
          </w:p>
          <w:p w:rsidR="009A0F41" w:rsidRDefault="009A0F41" w:rsidP="008D5131">
            <w:pPr>
              <w:rPr>
                <w:sz w:val="22"/>
                <w:szCs w:val="22"/>
              </w:rPr>
            </w:pPr>
          </w:p>
          <w:p w:rsidR="009A0F41" w:rsidRDefault="009A0F41" w:rsidP="008D5131">
            <w:pPr>
              <w:rPr>
                <w:sz w:val="22"/>
                <w:szCs w:val="22"/>
              </w:rPr>
            </w:pPr>
          </w:p>
          <w:p w:rsidR="008D5131" w:rsidRDefault="008D5131" w:rsidP="008D5131">
            <w:pPr>
              <w:rPr>
                <w:sz w:val="22"/>
                <w:szCs w:val="22"/>
              </w:rPr>
            </w:pPr>
          </w:p>
          <w:p w:rsidR="009A0F41" w:rsidRDefault="009A0F41" w:rsidP="008D5131">
            <w:pPr>
              <w:rPr>
                <w:sz w:val="22"/>
                <w:szCs w:val="22"/>
              </w:rPr>
            </w:pPr>
            <w:r>
              <w:rPr>
                <w:sz w:val="22"/>
                <w:szCs w:val="22"/>
              </w:rPr>
              <w:t>Shortlisting and interview</w:t>
            </w:r>
          </w:p>
          <w:p w:rsidR="009A0F41" w:rsidRDefault="009A0F41" w:rsidP="008D5131">
            <w:pPr>
              <w:rPr>
                <w:sz w:val="22"/>
                <w:szCs w:val="22"/>
              </w:rPr>
            </w:pPr>
          </w:p>
          <w:p w:rsidR="009A0F41" w:rsidRDefault="009A0F41" w:rsidP="008D5131">
            <w:pPr>
              <w:rPr>
                <w:sz w:val="22"/>
                <w:szCs w:val="22"/>
              </w:rPr>
            </w:pPr>
          </w:p>
          <w:p w:rsidR="009A0F41" w:rsidRPr="00370F39" w:rsidRDefault="009A0F41" w:rsidP="008D5131">
            <w:pPr>
              <w:rPr>
                <w:sz w:val="22"/>
                <w:szCs w:val="22"/>
              </w:rPr>
            </w:pPr>
          </w:p>
          <w:p w:rsidR="008D5131" w:rsidRDefault="008D5131" w:rsidP="008D5131">
            <w:pPr>
              <w:rPr>
                <w:sz w:val="22"/>
                <w:szCs w:val="22"/>
              </w:rPr>
            </w:pPr>
          </w:p>
          <w:p w:rsidR="008D5131" w:rsidRDefault="008D5131" w:rsidP="008D5131">
            <w:pPr>
              <w:rPr>
                <w:sz w:val="22"/>
                <w:szCs w:val="22"/>
              </w:rPr>
            </w:pPr>
          </w:p>
          <w:p w:rsidR="00D97220" w:rsidRDefault="00D97220" w:rsidP="00D97220">
            <w:pPr>
              <w:rPr>
                <w:sz w:val="22"/>
                <w:szCs w:val="22"/>
              </w:rPr>
            </w:pPr>
            <w:r>
              <w:rPr>
                <w:sz w:val="22"/>
                <w:szCs w:val="22"/>
              </w:rPr>
              <w:t>Shortlisting, and at interview speaking and reading aloud in English will be assessed.</w:t>
            </w:r>
          </w:p>
          <w:p w:rsidR="005E650F" w:rsidRDefault="005E650F" w:rsidP="008D5131">
            <w:pPr>
              <w:rPr>
                <w:sz w:val="22"/>
                <w:szCs w:val="22"/>
              </w:rPr>
            </w:pPr>
          </w:p>
          <w:p w:rsidR="005E650F" w:rsidRDefault="005E650F" w:rsidP="008D5131">
            <w:pPr>
              <w:rPr>
                <w:sz w:val="22"/>
                <w:szCs w:val="22"/>
              </w:rPr>
            </w:pPr>
          </w:p>
          <w:p w:rsidR="005E650F" w:rsidRPr="00370F39" w:rsidRDefault="005E650F" w:rsidP="008D5131">
            <w:pPr>
              <w:rPr>
                <w:sz w:val="22"/>
                <w:szCs w:val="22"/>
              </w:rPr>
            </w:pPr>
          </w:p>
          <w:p w:rsidR="009A0F41" w:rsidRDefault="005E650F" w:rsidP="008D5131">
            <w:pPr>
              <w:rPr>
                <w:sz w:val="22"/>
                <w:szCs w:val="22"/>
              </w:rPr>
            </w:pPr>
            <w:r>
              <w:rPr>
                <w:sz w:val="22"/>
                <w:szCs w:val="22"/>
              </w:rPr>
              <w:t>Interview</w:t>
            </w:r>
          </w:p>
          <w:p w:rsidR="009A0F41" w:rsidRDefault="009A0F41" w:rsidP="008D5131">
            <w:pPr>
              <w:rPr>
                <w:sz w:val="22"/>
                <w:szCs w:val="22"/>
              </w:rPr>
            </w:pPr>
          </w:p>
          <w:p w:rsidR="009A0F41" w:rsidRPr="00370F39" w:rsidRDefault="009A0F41" w:rsidP="008D5131">
            <w:pPr>
              <w:rPr>
                <w:sz w:val="22"/>
                <w:szCs w:val="22"/>
              </w:rPr>
            </w:pPr>
          </w:p>
        </w:tc>
      </w:tr>
      <w:tr w:rsidR="009A0F41" w:rsidRPr="00226D43" w:rsidTr="008D5131">
        <w:trPr>
          <w:trHeight w:val="1403"/>
        </w:trPr>
        <w:tc>
          <w:tcPr>
            <w:tcW w:w="1985" w:type="dxa"/>
            <w:shd w:val="clear" w:color="auto" w:fill="E0E0E0"/>
          </w:tcPr>
          <w:p w:rsidR="009A0F41" w:rsidRPr="007703AC" w:rsidRDefault="009A0F41" w:rsidP="003560F3">
            <w:pPr>
              <w:spacing w:before="40"/>
              <w:rPr>
                <w:b/>
                <w:sz w:val="22"/>
                <w:szCs w:val="22"/>
              </w:rPr>
            </w:pPr>
            <w:r w:rsidRPr="007703AC">
              <w:rPr>
                <w:b/>
                <w:sz w:val="22"/>
                <w:szCs w:val="22"/>
              </w:rPr>
              <w:t>Experience</w:t>
            </w:r>
          </w:p>
        </w:tc>
        <w:tc>
          <w:tcPr>
            <w:tcW w:w="3973" w:type="dxa"/>
          </w:tcPr>
          <w:p w:rsidR="009A0F41" w:rsidRDefault="009A0F41" w:rsidP="00FC45F8">
            <w:pPr>
              <w:pStyle w:val="infill"/>
              <w:spacing w:before="0" w:after="0"/>
            </w:pPr>
            <w:r w:rsidRPr="00FE3ECC">
              <w:rPr>
                <w:b/>
              </w:rPr>
              <w:t>Customer service:</w:t>
            </w:r>
            <w:r w:rsidRPr="00370F39">
              <w:t xml:space="preserve"> experience of resp</w:t>
            </w:r>
            <w:r>
              <w:t>onding to children and parents'</w:t>
            </w:r>
            <w:r w:rsidRPr="00370F39">
              <w:t xml:space="preserve"> needs (as customers) in a professional manner</w:t>
            </w:r>
            <w:r>
              <w:t>, to a high level of quality.</w:t>
            </w:r>
          </w:p>
          <w:p w:rsidR="009A0F41" w:rsidRDefault="009A0F41" w:rsidP="00FC45F8">
            <w:pPr>
              <w:pStyle w:val="infill"/>
              <w:spacing w:before="0" w:after="0"/>
            </w:pPr>
          </w:p>
          <w:p w:rsidR="009A0F41" w:rsidRPr="00E87024" w:rsidRDefault="009A0F41" w:rsidP="00FC45F8">
            <w:pPr>
              <w:pStyle w:val="infill"/>
              <w:spacing w:before="0" w:after="0"/>
            </w:pPr>
          </w:p>
        </w:tc>
        <w:tc>
          <w:tcPr>
            <w:tcW w:w="2430" w:type="dxa"/>
          </w:tcPr>
          <w:p w:rsidR="009A0F41" w:rsidRDefault="009A0F41" w:rsidP="00FC45F8">
            <w:pPr>
              <w:pStyle w:val="infill"/>
              <w:spacing w:before="0" w:after="0"/>
            </w:pPr>
          </w:p>
          <w:p w:rsidR="009A0F41" w:rsidRDefault="009A0F41" w:rsidP="00FC45F8">
            <w:pPr>
              <w:pStyle w:val="infill"/>
              <w:spacing w:before="0" w:after="0"/>
            </w:pPr>
          </w:p>
          <w:p w:rsidR="009A0F41" w:rsidRDefault="009A0F41" w:rsidP="00FC45F8">
            <w:pPr>
              <w:pStyle w:val="infill"/>
              <w:spacing w:before="0" w:after="0"/>
            </w:pPr>
          </w:p>
          <w:p w:rsidR="009A0F41" w:rsidRDefault="009A0F41" w:rsidP="00FC45F8">
            <w:pPr>
              <w:pStyle w:val="infill"/>
              <w:spacing w:before="0" w:after="0"/>
            </w:pPr>
          </w:p>
          <w:p w:rsidR="008D5131" w:rsidRDefault="008D5131" w:rsidP="00FC45F8">
            <w:pPr>
              <w:pStyle w:val="infill"/>
              <w:spacing w:before="0" w:after="0"/>
            </w:pPr>
          </w:p>
          <w:p w:rsidR="008D5131" w:rsidRDefault="008D5131" w:rsidP="00FC45F8">
            <w:pPr>
              <w:pStyle w:val="infill"/>
              <w:spacing w:before="0" w:after="0"/>
            </w:pPr>
          </w:p>
          <w:p w:rsidR="008D5131" w:rsidRDefault="008D5131" w:rsidP="00FC45F8">
            <w:pPr>
              <w:pStyle w:val="infill"/>
              <w:spacing w:before="0" w:after="0"/>
            </w:pPr>
          </w:p>
          <w:p w:rsidR="009A0F41" w:rsidRPr="00226D43" w:rsidRDefault="009A0F41" w:rsidP="00FC45F8">
            <w:pPr>
              <w:pStyle w:val="infill"/>
              <w:spacing w:before="0" w:after="0"/>
            </w:pPr>
          </w:p>
        </w:tc>
        <w:tc>
          <w:tcPr>
            <w:tcW w:w="2102" w:type="dxa"/>
          </w:tcPr>
          <w:p w:rsidR="009A0F41" w:rsidRDefault="009A0F41" w:rsidP="00FC45F8">
            <w:pPr>
              <w:rPr>
                <w:sz w:val="22"/>
                <w:szCs w:val="22"/>
              </w:rPr>
            </w:pPr>
            <w:r>
              <w:rPr>
                <w:sz w:val="22"/>
                <w:szCs w:val="22"/>
              </w:rPr>
              <w:t>Shortlisting and interview</w:t>
            </w:r>
          </w:p>
          <w:p w:rsidR="009A0F41" w:rsidRDefault="009A0F41" w:rsidP="00FC45F8">
            <w:pPr>
              <w:rPr>
                <w:sz w:val="22"/>
                <w:szCs w:val="22"/>
              </w:rPr>
            </w:pPr>
          </w:p>
          <w:p w:rsidR="009A0F41" w:rsidRDefault="009A0F41" w:rsidP="00FC45F8">
            <w:pPr>
              <w:rPr>
                <w:sz w:val="22"/>
                <w:szCs w:val="22"/>
              </w:rPr>
            </w:pPr>
          </w:p>
          <w:p w:rsidR="009A0F41" w:rsidRDefault="009A0F41" w:rsidP="00FC45F8">
            <w:pPr>
              <w:rPr>
                <w:sz w:val="22"/>
                <w:szCs w:val="22"/>
              </w:rPr>
            </w:pPr>
          </w:p>
          <w:p w:rsidR="00AC7979" w:rsidRDefault="00AC7979" w:rsidP="00FC45F8">
            <w:pPr>
              <w:rPr>
                <w:sz w:val="22"/>
                <w:szCs w:val="22"/>
              </w:rPr>
            </w:pPr>
          </w:p>
          <w:p w:rsidR="009A0F41" w:rsidRPr="00370F39" w:rsidRDefault="009A0F41" w:rsidP="00FC45F8">
            <w:pPr>
              <w:rPr>
                <w:sz w:val="22"/>
                <w:szCs w:val="22"/>
              </w:rPr>
            </w:pPr>
            <w:r>
              <w:rPr>
                <w:sz w:val="22"/>
                <w:szCs w:val="22"/>
              </w:rPr>
              <w:t>Interview</w:t>
            </w:r>
          </w:p>
          <w:p w:rsidR="009A0F41" w:rsidRPr="00370F39" w:rsidRDefault="009A0F41" w:rsidP="00FC45F8">
            <w:pPr>
              <w:rPr>
                <w:sz w:val="22"/>
                <w:szCs w:val="22"/>
              </w:rPr>
            </w:pPr>
          </w:p>
        </w:tc>
      </w:tr>
      <w:tr w:rsidR="009A0F41" w:rsidRPr="00370F39" w:rsidTr="008D5131">
        <w:trPr>
          <w:trHeight w:val="1160"/>
        </w:trPr>
        <w:tc>
          <w:tcPr>
            <w:tcW w:w="1985" w:type="dxa"/>
            <w:shd w:val="clear" w:color="auto" w:fill="E0E0E0"/>
          </w:tcPr>
          <w:p w:rsidR="009A0F41" w:rsidRPr="00370F39" w:rsidRDefault="009A0F41" w:rsidP="003560F3">
            <w:pPr>
              <w:spacing w:before="40"/>
              <w:rPr>
                <w:b/>
                <w:sz w:val="22"/>
                <w:szCs w:val="22"/>
              </w:rPr>
            </w:pPr>
            <w:r w:rsidRPr="00370F39">
              <w:rPr>
                <w:b/>
                <w:sz w:val="22"/>
                <w:szCs w:val="22"/>
              </w:rPr>
              <w:t>Qualifications</w:t>
            </w:r>
          </w:p>
        </w:tc>
        <w:tc>
          <w:tcPr>
            <w:tcW w:w="3973" w:type="dxa"/>
          </w:tcPr>
          <w:p w:rsidR="009A0F41" w:rsidRDefault="007936B5" w:rsidP="003560F3">
            <w:pPr>
              <w:pStyle w:val="infill"/>
            </w:pPr>
            <w:r>
              <w:t xml:space="preserve">Minimum of </w:t>
            </w:r>
            <w:r w:rsidR="00A327AD">
              <w:t xml:space="preserve">having passed </w:t>
            </w:r>
            <w:r>
              <w:t>secondary education at the level of GCE Advanced Level</w:t>
            </w:r>
          </w:p>
          <w:p w:rsidR="00AA48CF" w:rsidRDefault="00AA48CF" w:rsidP="003560F3">
            <w:pPr>
              <w:pStyle w:val="infill"/>
            </w:pPr>
          </w:p>
          <w:p w:rsidR="00AA48CF" w:rsidRDefault="00AA48CF" w:rsidP="003560F3">
            <w:pPr>
              <w:pStyle w:val="infill"/>
            </w:pPr>
            <w:r>
              <w:t>OR</w:t>
            </w:r>
          </w:p>
          <w:p w:rsidR="00AA48CF" w:rsidRDefault="00AA48CF" w:rsidP="003560F3">
            <w:pPr>
              <w:pStyle w:val="infill"/>
            </w:pPr>
          </w:p>
          <w:p w:rsidR="00AA48CF" w:rsidRDefault="00AA48CF" w:rsidP="003560F3">
            <w:pPr>
              <w:pStyle w:val="infill"/>
            </w:pPr>
            <w:r>
              <w:t xml:space="preserve">Any other equivalent qualification  </w:t>
            </w:r>
          </w:p>
          <w:p w:rsidR="007936B5" w:rsidRDefault="007936B5" w:rsidP="003560F3">
            <w:pPr>
              <w:pStyle w:val="infill"/>
            </w:pPr>
          </w:p>
          <w:p w:rsidR="007936B5" w:rsidRPr="00370F39" w:rsidRDefault="007936B5" w:rsidP="00433E2E">
            <w:pPr>
              <w:pStyle w:val="infill"/>
              <w:rPr>
                <w:szCs w:val="22"/>
              </w:rPr>
            </w:pPr>
            <w:r>
              <w:rPr>
                <w:szCs w:val="22"/>
              </w:rPr>
              <w:t xml:space="preserve">Pass mark of 80% or over at the </w:t>
            </w:r>
            <w:r w:rsidR="00433E2E" w:rsidRPr="00433E2E">
              <w:rPr>
                <w:szCs w:val="22"/>
              </w:rPr>
              <w:t>British Council</w:t>
            </w:r>
            <w:r w:rsidR="00433E2E">
              <w:rPr>
                <w:szCs w:val="22"/>
              </w:rPr>
              <w:t xml:space="preserve"> </w:t>
            </w:r>
            <w:r>
              <w:rPr>
                <w:szCs w:val="22"/>
              </w:rPr>
              <w:t>online invigilation test to be administered after the face to face training session conducted for selected candidates through the application</w:t>
            </w:r>
            <w:r w:rsidR="00433E2E">
              <w:rPr>
                <w:szCs w:val="22"/>
              </w:rPr>
              <w:t>,</w:t>
            </w:r>
            <w:r>
              <w:rPr>
                <w:szCs w:val="22"/>
              </w:rPr>
              <w:t xml:space="preserve"> shortlisting and interview. </w:t>
            </w:r>
          </w:p>
        </w:tc>
        <w:tc>
          <w:tcPr>
            <w:tcW w:w="2430" w:type="dxa"/>
          </w:tcPr>
          <w:p w:rsidR="009A0F41" w:rsidRPr="00370F39" w:rsidRDefault="009A0F41" w:rsidP="003560F3">
            <w:pPr>
              <w:pStyle w:val="infill"/>
              <w:rPr>
                <w:szCs w:val="22"/>
              </w:rPr>
            </w:pPr>
          </w:p>
        </w:tc>
        <w:tc>
          <w:tcPr>
            <w:tcW w:w="2102" w:type="dxa"/>
          </w:tcPr>
          <w:p w:rsidR="009A0F41" w:rsidRDefault="009A0F41" w:rsidP="003560F3">
            <w:pPr>
              <w:spacing w:before="40"/>
              <w:rPr>
                <w:sz w:val="22"/>
                <w:szCs w:val="22"/>
              </w:rPr>
            </w:pPr>
            <w:r w:rsidRPr="00370F39">
              <w:rPr>
                <w:sz w:val="22"/>
                <w:szCs w:val="22"/>
              </w:rPr>
              <w:t xml:space="preserve">Short listing </w:t>
            </w:r>
          </w:p>
          <w:p w:rsidR="00A327AD" w:rsidRDefault="00A327AD" w:rsidP="003560F3">
            <w:pPr>
              <w:spacing w:before="40"/>
              <w:rPr>
                <w:sz w:val="22"/>
                <w:szCs w:val="22"/>
              </w:rPr>
            </w:pPr>
          </w:p>
          <w:p w:rsidR="00A327AD" w:rsidRDefault="00A327AD" w:rsidP="003560F3">
            <w:pPr>
              <w:spacing w:before="40"/>
              <w:rPr>
                <w:sz w:val="22"/>
                <w:szCs w:val="22"/>
              </w:rPr>
            </w:pPr>
          </w:p>
          <w:p w:rsidR="00AA48CF" w:rsidRDefault="00AA48CF" w:rsidP="003560F3">
            <w:pPr>
              <w:spacing w:before="40"/>
              <w:rPr>
                <w:sz w:val="22"/>
                <w:szCs w:val="22"/>
              </w:rPr>
            </w:pPr>
          </w:p>
          <w:p w:rsidR="00AA48CF" w:rsidRDefault="00AA48CF" w:rsidP="003560F3">
            <w:pPr>
              <w:spacing w:before="40"/>
              <w:rPr>
                <w:sz w:val="22"/>
                <w:szCs w:val="22"/>
              </w:rPr>
            </w:pPr>
          </w:p>
          <w:p w:rsidR="00AA48CF" w:rsidRDefault="00AA48CF" w:rsidP="003560F3">
            <w:pPr>
              <w:spacing w:before="40"/>
              <w:rPr>
                <w:sz w:val="22"/>
                <w:szCs w:val="22"/>
              </w:rPr>
            </w:pPr>
          </w:p>
          <w:p w:rsidR="00AA48CF" w:rsidRDefault="00AA48CF" w:rsidP="003560F3">
            <w:pPr>
              <w:spacing w:before="40"/>
              <w:rPr>
                <w:sz w:val="22"/>
                <w:szCs w:val="22"/>
              </w:rPr>
            </w:pPr>
          </w:p>
          <w:p w:rsidR="00A327AD" w:rsidRPr="00370F39" w:rsidRDefault="00A327AD" w:rsidP="003560F3">
            <w:pPr>
              <w:spacing w:before="40"/>
              <w:rPr>
                <w:sz w:val="22"/>
                <w:szCs w:val="22"/>
              </w:rPr>
            </w:pPr>
            <w:r>
              <w:rPr>
                <w:sz w:val="22"/>
                <w:szCs w:val="22"/>
              </w:rPr>
              <w:t xml:space="preserve">Final selection criteria. </w:t>
            </w:r>
          </w:p>
        </w:tc>
      </w:tr>
    </w:tbl>
    <w:p w:rsidR="009A0F41" w:rsidRPr="00370F39" w:rsidRDefault="009A0F41" w:rsidP="009A0F41">
      <w:pPr>
        <w:rPr>
          <w:sz w:val="22"/>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73"/>
        <w:gridCol w:w="990"/>
        <w:gridCol w:w="3542"/>
      </w:tblGrid>
      <w:tr w:rsidR="009A0F41" w:rsidRPr="00226D43" w:rsidTr="008D5131">
        <w:trPr>
          <w:trHeight w:val="567"/>
        </w:trPr>
        <w:tc>
          <w:tcPr>
            <w:tcW w:w="1985" w:type="dxa"/>
            <w:shd w:val="clear" w:color="auto" w:fill="E0E0E0"/>
            <w:vAlign w:val="center"/>
          </w:tcPr>
          <w:p w:rsidR="009A0F41" w:rsidRPr="00131477" w:rsidRDefault="009A0F41" w:rsidP="003560F3">
            <w:pPr>
              <w:rPr>
                <w:sz w:val="24"/>
                <w:szCs w:val="24"/>
              </w:rPr>
            </w:pPr>
            <w:r w:rsidRPr="00FE1906">
              <w:rPr>
                <w:sz w:val="24"/>
                <w:szCs w:val="24"/>
              </w:rPr>
              <w:t>Submitted by</w:t>
            </w:r>
          </w:p>
        </w:tc>
        <w:tc>
          <w:tcPr>
            <w:tcW w:w="3973" w:type="dxa"/>
            <w:vAlign w:val="center"/>
          </w:tcPr>
          <w:p w:rsidR="009A0F41" w:rsidRPr="00226D43" w:rsidRDefault="000E21B4" w:rsidP="003560F3">
            <w:pPr>
              <w:pStyle w:val="infill"/>
            </w:pPr>
            <w:r w:rsidRPr="000E21B4">
              <w:rPr>
                <w:szCs w:val="22"/>
              </w:rPr>
              <w:t>Head Exam Operations and Compliance</w:t>
            </w:r>
          </w:p>
        </w:tc>
        <w:tc>
          <w:tcPr>
            <w:tcW w:w="990" w:type="dxa"/>
            <w:shd w:val="clear" w:color="auto" w:fill="E6E6E6"/>
            <w:vAlign w:val="center"/>
          </w:tcPr>
          <w:p w:rsidR="009A0F41" w:rsidRPr="00FE1906" w:rsidRDefault="009A0F41" w:rsidP="003560F3">
            <w:pPr>
              <w:ind w:left="57"/>
              <w:rPr>
                <w:sz w:val="24"/>
                <w:szCs w:val="24"/>
              </w:rPr>
            </w:pPr>
            <w:r w:rsidRPr="00FE1906">
              <w:rPr>
                <w:sz w:val="24"/>
                <w:szCs w:val="24"/>
              </w:rPr>
              <w:t>Date</w:t>
            </w:r>
          </w:p>
        </w:tc>
        <w:tc>
          <w:tcPr>
            <w:tcW w:w="3542" w:type="dxa"/>
            <w:vAlign w:val="center"/>
          </w:tcPr>
          <w:p w:rsidR="009A0F41" w:rsidRDefault="007936B5" w:rsidP="003560F3">
            <w:pPr>
              <w:pStyle w:val="infill"/>
            </w:pPr>
            <w:r>
              <w:t>February</w:t>
            </w:r>
            <w:r w:rsidR="00D226DA">
              <w:t xml:space="preserve"> 2016</w:t>
            </w:r>
          </w:p>
        </w:tc>
      </w:tr>
    </w:tbl>
    <w:p w:rsidR="009A0F41" w:rsidRDefault="009A0F41" w:rsidP="00B76375">
      <w:pPr>
        <w:rPr>
          <w:b/>
        </w:rPr>
      </w:pPr>
      <w:bookmarkStart w:id="1" w:name="_GoBack"/>
      <w:bookmarkEnd w:id="1"/>
    </w:p>
    <w:sectPr w:rsidR="009A0F41" w:rsidSect="001A766A">
      <w:pgSz w:w="11906" w:h="16838" w:code="9"/>
      <w:pgMar w:top="1135" w:right="851" w:bottom="709"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E7" w:rsidRDefault="00A51BE7">
      <w:r>
        <w:separator/>
      </w:r>
    </w:p>
  </w:endnote>
  <w:endnote w:type="continuationSeparator" w:id="0">
    <w:p w:rsidR="00A51BE7" w:rsidRDefault="00A5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E7" w:rsidRDefault="00A51BE7">
      <w:r>
        <w:separator/>
      </w:r>
    </w:p>
  </w:footnote>
  <w:footnote w:type="continuationSeparator" w:id="0">
    <w:p w:rsidR="00A51BE7" w:rsidRDefault="00A51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nsid w:val="04932A13"/>
    <w:multiLevelType w:val="hybridMultilevel"/>
    <w:tmpl w:val="BE625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D85739"/>
    <w:multiLevelType w:val="hybridMultilevel"/>
    <w:tmpl w:val="ED82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AB4D4D"/>
    <w:multiLevelType w:val="hybridMultilevel"/>
    <w:tmpl w:val="F000C9E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5">
    <w:nsid w:val="10DD2836"/>
    <w:multiLevelType w:val="hybridMultilevel"/>
    <w:tmpl w:val="D774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E77F44"/>
    <w:multiLevelType w:val="hybridMultilevel"/>
    <w:tmpl w:val="3C6E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252814"/>
    <w:multiLevelType w:val="hybridMultilevel"/>
    <w:tmpl w:val="7AE874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4"/>
  </w:num>
  <w:num w:numId="2">
    <w:abstractNumId w:val="4"/>
  </w:num>
  <w:num w:numId="3">
    <w:abstractNumId w:val="0"/>
  </w:num>
  <w:num w:numId="4">
    <w:abstractNumId w:val="8"/>
  </w:num>
  <w:num w:numId="5">
    <w:abstractNumId w:val="6"/>
  </w:num>
  <w:num w:numId="6">
    <w:abstractNumId w:val="3"/>
  </w:num>
  <w:num w:numId="7">
    <w:abstractNumId w:val="7"/>
  </w:num>
  <w:num w:numId="8">
    <w:abstractNumId w:val="1"/>
  </w:num>
  <w:num w:numId="9">
    <w:abstractNumId w:val="5"/>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2"/>
    <w:rsid w:val="00030EE6"/>
    <w:rsid w:val="00063B51"/>
    <w:rsid w:val="0006626B"/>
    <w:rsid w:val="000B09DE"/>
    <w:rsid w:val="000B3C8D"/>
    <w:rsid w:val="000C2444"/>
    <w:rsid w:val="000D0BBB"/>
    <w:rsid w:val="000E21B4"/>
    <w:rsid w:val="000E6733"/>
    <w:rsid w:val="000F4286"/>
    <w:rsid w:val="00102D02"/>
    <w:rsid w:val="001060E2"/>
    <w:rsid w:val="00110FE7"/>
    <w:rsid w:val="0011186B"/>
    <w:rsid w:val="00116AF4"/>
    <w:rsid w:val="00130851"/>
    <w:rsid w:val="0016509C"/>
    <w:rsid w:val="001A2314"/>
    <w:rsid w:val="001A766A"/>
    <w:rsid w:val="001C4E42"/>
    <w:rsid w:val="001D1CF1"/>
    <w:rsid w:val="001D699E"/>
    <w:rsid w:val="001E4B80"/>
    <w:rsid w:val="001E724D"/>
    <w:rsid w:val="001F47CE"/>
    <w:rsid w:val="001F5A1B"/>
    <w:rsid w:val="001F5B24"/>
    <w:rsid w:val="00223177"/>
    <w:rsid w:val="00231D6F"/>
    <w:rsid w:val="00234DAB"/>
    <w:rsid w:val="002458BA"/>
    <w:rsid w:val="0024648E"/>
    <w:rsid w:val="00251489"/>
    <w:rsid w:val="00254A02"/>
    <w:rsid w:val="00261D0A"/>
    <w:rsid w:val="00264D94"/>
    <w:rsid w:val="00276D72"/>
    <w:rsid w:val="00285326"/>
    <w:rsid w:val="00286A69"/>
    <w:rsid w:val="002B75BC"/>
    <w:rsid w:val="002B78A3"/>
    <w:rsid w:val="002C29B9"/>
    <w:rsid w:val="002D2517"/>
    <w:rsid w:val="002D5563"/>
    <w:rsid w:val="002D74F2"/>
    <w:rsid w:val="002E4D81"/>
    <w:rsid w:val="002E5736"/>
    <w:rsid w:val="00314EE5"/>
    <w:rsid w:val="00322C24"/>
    <w:rsid w:val="00327BF5"/>
    <w:rsid w:val="003415B4"/>
    <w:rsid w:val="0034209D"/>
    <w:rsid w:val="003476F9"/>
    <w:rsid w:val="003560F3"/>
    <w:rsid w:val="00363276"/>
    <w:rsid w:val="00387AEC"/>
    <w:rsid w:val="00387DA7"/>
    <w:rsid w:val="003953E2"/>
    <w:rsid w:val="00396C13"/>
    <w:rsid w:val="003A443D"/>
    <w:rsid w:val="003A4D66"/>
    <w:rsid w:val="003A7808"/>
    <w:rsid w:val="003B6B9C"/>
    <w:rsid w:val="003C0D85"/>
    <w:rsid w:val="003C3C31"/>
    <w:rsid w:val="003D03CE"/>
    <w:rsid w:val="003D1F13"/>
    <w:rsid w:val="003D548A"/>
    <w:rsid w:val="003D550F"/>
    <w:rsid w:val="003D7752"/>
    <w:rsid w:val="003E1167"/>
    <w:rsid w:val="003E5397"/>
    <w:rsid w:val="003F4E32"/>
    <w:rsid w:val="003F5D8E"/>
    <w:rsid w:val="003F6AC1"/>
    <w:rsid w:val="00400A01"/>
    <w:rsid w:val="00401A8E"/>
    <w:rsid w:val="004111F5"/>
    <w:rsid w:val="00414CAB"/>
    <w:rsid w:val="004203CF"/>
    <w:rsid w:val="0043130A"/>
    <w:rsid w:val="00433E2E"/>
    <w:rsid w:val="00434981"/>
    <w:rsid w:val="00437BAE"/>
    <w:rsid w:val="004402DF"/>
    <w:rsid w:val="0045538C"/>
    <w:rsid w:val="004575DA"/>
    <w:rsid w:val="00466D31"/>
    <w:rsid w:val="004748BB"/>
    <w:rsid w:val="004876DD"/>
    <w:rsid w:val="00490592"/>
    <w:rsid w:val="004B55D0"/>
    <w:rsid w:val="004B6452"/>
    <w:rsid w:val="004B6846"/>
    <w:rsid w:val="004E42FE"/>
    <w:rsid w:val="004E56FA"/>
    <w:rsid w:val="005050BD"/>
    <w:rsid w:val="00511A03"/>
    <w:rsid w:val="00521C09"/>
    <w:rsid w:val="0054104B"/>
    <w:rsid w:val="00550CB2"/>
    <w:rsid w:val="00550DCE"/>
    <w:rsid w:val="005659F6"/>
    <w:rsid w:val="005732F5"/>
    <w:rsid w:val="00575AD7"/>
    <w:rsid w:val="0057674C"/>
    <w:rsid w:val="00580286"/>
    <w:rsid w:val="0058140A"/>
    <w:rsid w:val="00592CDA"/>
    <w:rsid w:val="005946A8"/>
    <w:rsid w:val="005A2C20"/>
    <w:rsid w:val="005A4BDD"/>
    <w:rsid w:val="005B3910"/>
    <w:rsid w:val="005E2923"/>
    <w:rsid w:val="005E6343"/>
    <w:rsid w:val="005E650F"/>
    <w:rsid w:val="005E744E"/>
    <w:rsid w:val="005E7BCB"/>
    <w:rsid w:val="005F20EF"/>
    <w:rsid w:val="006022E5"/>
    <w:rsid w:val="00622A53"/>
    <w:rsid w:val="0062433B"/>
    <w:rsid w:val="00640C74"/>
    <w:rsid w:val="00642592"/>
    <w:rsid w:val="00645B60"/>
    <w:rsid w:val="00651656"/>
    <w:rsid w:val="006567F9"/>
    <w:rsid w:val="00664B08"/>
    <w:rsid w:val="00673F6B"/>
    <w:rsid w:val="00683EEB"/>
    <w:rsid w:val="006A392D"/>
    <w:rsid w:val="006B0533"/>
    <w:rsid w:val="006B3E3D"/>
    <w:rsid w:val="006C6455"/>
    <w:rsid w:val="006D35A6"/>
    <w:rsid w:val="006F4F7D"/>
    <w:rsid w:val="00703FE7"/>
    <w:rsid w:val="00724EC8"/>
    <w:rsid w:val="00725819"/>
    <w:rsid w:val="00737D74"/>
    <w:rsid w:val="00746357"/>
    <w:rsid w:val="00764D95"/>
    <w:rsid w:val="0077234A"/>
    <w:rsid w:val="0077793F"/>
    <w:rsid w:val="007936B5"/>
    <w:rsid w:val="007961EB"/>
    <w:rsid w:val="007B1DAD"/>
    <w:rsid w:val="007D25C0"/>
    <w:rsid w:val="007D7E2F"/>
    <w:rsid w:val="007E52F8"/>
    <w:rsid w:val="0080375A"/>
    <w:rsid w:val="00830BC5"/>
    <w:rsid w:val="00836F20"/>
    <w:rsid w:val="00836F7C"/>
    <w:rsid w:val="00837184"/>
    <w:rsid w:val="00840E58"/>
    <w:rsid w:val="0084179A"/>
    <w:rsid w:val="008419DC"/>
    <w:rsid w:val="008424BF"/>
    <w:rsid w:val="00851968"/>
    <w:rsid w:val="00853E97"/>
    <w:rsid w:val="00866998"/>
    <w:rsid w:val="00866A21"/>
    <w:rsid w:val="00867CB0"/>
    <w:rsid w:val="008710F8"/>
    <w:rsid w:val="00871449"/>
    <w:rsid w:val="00875040"/>
    <w:rsid w:val="008773BF"/>
    <w:rsid w:val="00880994"/>
    <w:rsid w:val="0088444B"/>
    <w:rsid w:val="008951E2"/>
    <w:rsid w:val="008A09BC"/>
    <w:rsid w:val="008A51A2"/>
    <w:rsid w:val="008A6700"/>
    <w:rsid w:val="008A73FC"/>
    <w:rsid w:val="008B1596"/>
    <w:rsid w:val="008B2529"/>
    <w:rsid w:val="008C0E15"/>
    <w:rsid w:val="008C61B4"/>
    <w:rsid w:val="008C66A4"/>
    <w:rsid w:val="008D32F9"/>
    <w:rsid w:val="008D3A26"/>
    <w:rsid w:val="008D5131"/>
    <w:rsid w:val="008E4632"/>
    <w:rsid w:val="008E6A27"/>
    <w:rsid w:val="008F25B9"/>
    <w:rsid w:val="008F3B17"/>
    <w:rsid w:val="00904B95"/>
    <w:rsid w:val="00917D0D"/>
    <w:rsid w:val="0092040C"/>
    <w:rsid w:val="00924ACC"/>
    <w:rsid w:val="009301DF"/>
    <w:rsid w:val="00935655"/>
    <w:rsid w:val="0094389F"/>
    <w:rsid w:val="0094624F"/>
    <w:rsid w:val="00950A70"/>
    <w:rsid w:val="00952825"/>
    <w:rsid w:val="009576C7"/>
    <w:rsid w:val="0096099D"/>
    <w:rsid w:val="009634DD"/>
    <w:rsid w:val="00967EC9"/>
    <w:rsid w:val="00975F03"/>
    <w:rsid w:val="00976657"/>
    <w:rsid w:val="009A0F41"/>
    <w:rsid w:val="009A1C86"/>
    <w:rsid w:val="009B3BF2"/>
    <w:rsid w:val="009B785F"/>
    <w:rsid w:val="009C3788"/>
    <w:rsid w:val="009D047C"/>
    <w:rsid w:val="009E158A"/>
    <w:rsid w:val="009F674E"/>
    <w:rsid w:val="00A000A2"/>
    <w:rsid w:val="00A05939"/>
    <w:rsid w:val="00A0708E"/>
    <w:rsid w:val="00A07F7E"/>
    <w:rsid w:val="00A13ABA"/>
    <w:rsid w:val="00A15138"/>
    <w:rsid w:val="00A20BBC"/>
    <w:rsid w:val="00A22657"/>
    <w:rsid w:val="00A30D85"/>
    <w:rsid w:val="00A327AD"/>
    <w:rsid w:val="00A3360D"/>
    <w:rsid w:val="00A35EE7"/>
    <w:rsid w:val="00A3764C"/>
    <w:rsid w:val="00A51BE7"/>
    <w:rsid w:val="00A63AB7"/>
    <w:rsid w:val="00A654F8"/>
    <w:rsid w:val="00A7140F"/>
    <w:rsid w:val="00A732A4"/>
    <w:rsid w:val="00A819A7"/>
    <w:rsid w:val="00A87A3D"/>
    <w:rsid w:val="00A933EF"/>
    <w:rsid w:val="00AA48CF"/>
    <w:rsid w:val="00AC3D39"/>
    <w:rsid w:val="00AC530A"/>
    <w:rsid w:val="00AC7270"/>
    <w:rsid w:val="00AC7979"/>
    <w:rsid w:val="00AF00CF"/>
    <w:rsid w:val="00AF3C85"/>
    <w:rsid w:val="00B055CE"/>
    <w:rsid w:val="00B13A35"/>
    <w:rsid w:val="00B159D7"/>
    <w:rsid w:val="00B261CC"/>
    <w:rsid w:val="00B30598"/>
    <w:rsid w:val="00B52CE3"/>
    <w:rsid w:val="00B54517"/>
    <w:rsid w:val="00B54F2B"/>
    <w:rsid w:val="00B56E87"/>
    <w:rsid w:val="00B60E02"/>
    <w:rsid w:val="00B619FC"/>
    <w:rsid w:val="00B66177"/>
    <w:rsid w:val="00B66C56"/>
    <w:rsid w:val="00B76375"/>
    <w:rsid w:val="00B815B0"/>
    <w:rsid w:val="00B84546"/>
    <w:rsid w:val="00B9114E"/>
    <w:rsid w:val="00BA0D72"/>
    <w:rsid w:val="00BB40C3"/>
    <w:rsid w:val="00BB525F"/>
    <w:rsid w:val="00BC134B"/>
    <w:rsid w:val="00BC2F23"/>
    <w:rsid w:val="00BD1986"/>
    <w:rsid w:val="00BD2EDE"/>
    <w:rsid w:val="00BE3968"/>
    <w:rsid w:val="00BF6491"/>
    <w:rsid w:val="00BF7458"/>
    <w:rsid w:val="00C037FD"/>
    <w:rsid w:val="00C227BD"/>
    <w:rsid w:val="00C462E1"/>
    <w:rsid w:val="00C8198E"/>
    <w:rsid w:val="00C861BD"/>
    <w:rsid w:val="00C913FB"/>
    <w:rsid w:val="00CC1BF6"/>
    <w:rsid w:val="00CD6D96"/>
    <w:rsid w:val="00CF7A6D"/>
    <w:rsid w:val="00D03122"/>
    <w:rsid w:val="00D148CE"/>
    <w:rsid w:val="00D15221"/>
    <w:rsid w:val="00D1771D"/>
    <w:rsid w:val="00D226DA"/>
    <w:rsid w:val="00D269A1"/>
    <w:rsid w:val="00D32EE9"/>
    <w:rsid w:val="00D378AD"/>
    <w:rsid w:val="00D47735"/>
    <w:rsid w:val="00D53234"/>
    <w:rsid w:val="00D605C9"/>
    <w:rsid w:val="00D714A3"/>
    <w:rsid w:val="00D72B7A"/>
    <w:rsid w:val="00D861D0"/>
    <w:rsid w:val="00D97220"/>
    <w:rsid w:val="00DA3CBA"/>
    <w:rsid w:val="00DB54CE"/>
    <w:rsid w:val="00DB6C83"/>
    <w:rsid w:val="00DC6240"/>
    <w:rsid w:val="00DD0B26"/>
    <w:rsid w:val="00DD1A1B"/>
    <w:rsid w:val="00DD29D4"/>
    <w:rsid w:val="00DD7B4D"/>
    <w:rsid w:val="00DE132B"/>
    <w:rsid w:val="00DE6BC4"/>
    <w:rsid w:val="00DF0E4A"/>
    <w:rsid w:val="00DF2235"/>
    <w:rsid w:val="00DF2A89"/>
    <w:rsid w:val="00E019F2"/>
    <w:rsid w:val="00E024DB"/>
    <w:rsid w:val="00E143BE"/>
    <w:rsid w:val="00E20AAB"/>
    <w:rsid w:val="00E405B2"/>
    <w:rsid w:val="00E55FCE"/>
    <w:rsid w:val="00E64D48"/>
    <w:rsid w:val="00E810AF"/>
    <w:rsid w:val="00E90FA0"/>
    <w:rsid w:val="00E953A1"/>
    <w:rsid w:val="00EA1AAE"/>
    <w:rsid w:val="00EA6345"/>
    <w:rsid w:val="00ED01F9"/>
    <w:rsid w:val="00EE71F2"/>
    <w:rsid w:val="00EF51E0"/>
    <w:rsid w:val="00EF5AC3"/>
    <w:rsid w:val="00EF6292"/>
    <w:rsid w:val="00F065EA"/>
    <w:rsid w:val="00F1290E"/>
    <w:rsid w:val="00F16189"/>
    <w:rsid w:val="00F25F8A"/>
    <w:rsid w:val="00F272B6"/>
    <w:rsid w:val="00F41AE9"/>
    <w:rsid w:val="00F43F14"/>
    <w:rsid w:val="00F45FEA"/>
    <w:rsid w:val="00F61675"/>
    <w:rsid w:val="00F65E6D"/>
    <w:rsid w:val="00F65F6F"/>
    <w:rsid w:val="00F66246"/>
    <w:rsid w:val="00F75C6D"/>
    <w:rsid w:val="00F82158"/>
    <w:rsid w:val="00F912F6"/>
    <w:rsid w:val="00F92554"/>
    <w:rsid w:val="00F97A65"/>
    <w:rsid w:val="00FA2209"/>
    <w:rsid w:val="00FA4B8F"/>
    <w:rsid w:val="00FB098E"/>
    <w:rsid w:val="00FC45F8"/>
    <w:rsid w:val="00FC6031"/>
    <w:rsid w:val="00FD50BF"/>
    <w:rsid w:val="00FD7443"/>
    <w:rsid w:val="00FE1993"/>
    <w:rsid w:val="00FE3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0E2"/>
    <w:rPr>
      <w:rFonts w:ascii="Arial" w:eastAsia="SimSun" w:hAnsi="Arial" w:cs="Arial"/>
      <w:lang w:eastAsia="zh-CN"/>
    </w:rPr>
  </w:style>
  <w:style w:type="paragraph" w:styleId="Heading1">
    <w:name w:val="heading 1"/>
    <w:basedOn w:val="Normal"/>
    <w:next w:val="Normal"/>
    <w:qFormat/>
    <w:rsid w:val="00583DFE"/>
    <w:pPr>
      <w:keepNext/>
      <w:spacing w:before="240" w:after="60"/>
      <w:outlineLvl w:val="0"/>
    </w:pPr>
    <w:rPr>
      <w:b/>
      <w:bCs/>
      <w:kern w:val="32"/>
      <w:sz w:val="32"/>
      <w:szCs w:val="32"/>
    </w:rPr>
  </w:style>
  <w:style w:type="paragraph" w:styleId="Heading2">
    <w:name w:val="heading 2"/>
    <w:basedOn w:val="Normal"/>
    <w:next w:val="Normal"/>
    <w:link w:val="Heading2Char"/>
    <w:qFormat/>
    <w:rsid w:val="00F1290E"/>
    <w:pPr>
      <w:keepNext/>
      <w:spacing w:before="240" w:after="60"/>
      <w:outlineLvl w:val="1"/>
    </w:pPr>
    <w:rPr>
      <w:b/>
      <w:bCs/>
      <w:i/>
      <w:iCs/>
      <w:sz w:val="28"/>
      <w:szCs w:val="28"/>
    </w:rPr>
  </w:style>
  <w:style w:type="paragraph" w:styleId="Heading3">
    <w:name w:val="heading 3"/>
    <w:basedOn w:val="Normal"/>
    <w:next w:val="Normal"/>
    <w:link w:val="Heading3Char"/>
    <w:qFormat/>
    <w:rsid w:val="00131477"/>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table" w:styleId="TableGrid">
    <w:name w:val="Table Grid"/>
    <w:basedOn w:val="TableNormal"/>
    <w:rsid w:val="001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sz w:val="12"/>
    </w:rPr>
  </w:style>
  <w:style w:type="paragraph" w:customStyle="1" w:styleId="Formtitle">
    <w:name w:val="Form title"/>
    <w:rsid w:val="00FB2534"/>
    <w:pPr>
      <w:spacing w:line="360" w:lineRule="exact"/>
      <w:jc w:val="right"/>
    </w:pPr>
    <w:rPr>
      <w:rFonts w:ascii="Arial" w:hAnsi="Arial" w:cs="Arial"/>
      <w:b/>
      <w:bCs/>
      <w:noProof/>
      <w:sz w:val="32"/>
      <w:szCs w:val="32"/>
      <w:lang w:eastAsia="zh-CN"/>
    </w:rPr>
  </w:style>
  <w:style w:type="paragraph" w:customStyle="1" w:styleId="CharCharCharCharCharCharCharCharCharCharCharChar">
    <w:name w:val="Char Char Char Char Char Char Char Char Char Char Char Char"/>
    <w:basedOn w:val="Normal"/>
    <w:rsid w:val="00FB253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rsid w:val="00FB2534"/>
    <w:pPr>
      <w:framePr w:hSpace="180" w:wrap="around" w:hAnchor="margin" w:xAlign="center" w:y="-944"/>
      <w:tabs>
        <w:tab w:val="left" w:pos="7230"/>
      </w:tabs>
    </w:pPr>
  </w:style>
  <w:style w:type="paragraph" w:styleId="Header">
    <w:name w:val="header"/>
    <w:basedOn w:val="Normal"/>
    <w:rsid w:val="00FE1906"/>
    <w:pPr>
      <w:tabs>
        <w:tab w:val="center" w:pos="4153"/>
        <w:tab w:val="right" w:pos="8306"/>
      </w:tabs>
    </w:pPr>
  </w:style>
  <w:style w:type="character" w:styleId="PageNumber">
    <w:name w:val="page number"/>
    <w:basedOn w:val="DefaultParagraphFont"/>
    <w:rsid w:val="00FE1906"/>
  </w:style>
  <w:style w:type="character" w:customStyle="1" w:styleId="Heading3Char">
    <w:name w:val="Heading 3 Char"/>
    <w:link w:val="Heading3"/>
    <w:rsid w:val="00131477"/>
    <w:rPr>
      <w:rFonts w:ascii="Calibri" w:eastAsia="Times New Roman" w:hAnsi="Calibri" w:cs="Times New Roman"/>
      <w:b/>
      <w:bCs/>
      <w:sz w:val="26"/>
      <w:szCs w:val="26"/>
      <w:lang w:eastAsia="zh-CN"/>
    </w:rPr>
  </w:style>
  <w:style w:type="paragraph" w:customStyle="1" w:styleId="infill">
    <w:name w:val="infill"/>
    <w:basedOn w:val="Normal"/>
    <w:qFormat/>
    <w:rsid w:val="00DE44AA"/>
    <w:pPr>
      <w:spacing w:before="40" w:after="40"/>
    </w:pPr>
    <w:rPr>
      <w:sz w:val="22"/>
    </w:rPr>
  </w:style>
  <w:style w:type="character" w:styleId="Hyperlink">
    <w:name w:val="Hyperlink"/>
    <w:rsid w:val="00C462E1"/>
    <w:rPr>
      <w:color w:val="0000FF"/>
      <w:u w:val="single"/>
    </w:rPr>
  </w:style>
  <w:style w:type="character" w:styleId="FollowedHyperlink">
    <w:name w:val="FollowedHyperlink"/>
    <w:rsid w:val="0062433B"/>
    <w:rPr>
      <w:color w:val="800080"/>
      <w:u w:val="single"/>
    </w:rPr>
  </w:style>
  <w:style w:type="paragraph" w:customStyle="1" w:styleId="In-fill">
    <w:name w:val="In-fill"/>
    <w:next w:val="Normal"/>
    <w:rsid w:val="00F1290E"/>
    <w:pPr>
      <w:spacing w:before="40" w:after="40" w:line="180" w:lineRule="atLeast"/>
    </w:pPr>
    <w:rPr>
      <w:rFonts w:ascii="Arial" w:hAnsi="Arial" w:cs="Arial"/>
      <w:noProof/>
      <w:snapToGrid w:val="0"/>
      <w:sz w:val="18"/>
      <w:szCs w:val="18"/>
      <w:lang w:eastAsia="zh-CN"/>
    </w:rPr>
  </w:style>
  <w:style w:type="paragraph" w:styleId="BalloonText">
    <w:name w:val="Balloon Text"/>
    <w:basedOn w:val="Normal"/>
    <w:link w:val="BalloonTextChar"/>
    <w:rsid w:val="00F82158"/>
    <w:rPr>
      <w:rFonts w:ascii="Tahoma" w:hAnsi="Tahoma" w:cs="Tahoma"/>
      <w:sz w:val="16"/>
      <w:szCs w:val="16"/>
    </w:rPr>
  </w:style>
  <w:style w:type="character" w:customStyle="1" w:styleId="BalloonTextChar">
    <w:name w:val="Balloon Text Char"/>
    <w:link w:val="BalloonText"/>
    <w:rsid w:val="00F82158"/>
    <w:rPr>
      <w:rFonts w:ascii="Tahoma" w:eastAsia="SimSun" w:hAnsi="Tahoma" w:cs="Tahoma"/>
      <w:sz w:val="16"/>
      <w:szCs w:val="16"/>
      <w:lang w:eastAsia="zh-CN"/>
    </w:rPr>
  </w:style>
  <w:style w:type="paragraph" w:customStyle="1" w:styleId="DefaultText">
    <w:name w:val="Default Text"/>
    <w:basedOn w:val="Normal"/>
    <w:rsid w:val="00DB54CE"/>
    <w:rPr>
      <w:rFonts w:ascii="Times New Roman" w:eastAsia="Times New Roman" w:hAnsi="Times New Roman" w:cs="Times New Roman"/>
      <w:sz w:val="24"/>
      <w:szCs w:val="24"/>
    </w:rPr>
  </w:style>
  <w:style w:type="character" w:customStyle="1" w:styleId="Heading2Char">
    <w:name w:val="Heading 2 Char"/>
    <w:link w:val="Heading2"/>
    <w:rsid w:val="00E024DB"/>
    <w:rPr>
      <w:rFonts w:ascii="Arial" w:eastAsia="SimSun" w:hAnsi="Arial" w:cs="Arial"/>
      <w:b/>
      <w:bCs/>
      <w:i/>
      <w:iCs/>
      <w:sz w:val="28"/>
      <w:szCs w:val="28"/>
      <w:lang w:eastAsia="zh-CN"/>
    </w:rPr>
  </w:style>
  <w:style w:type="character" w:styleId="CommentReference">
    <w:name w:val="annotation reference"/>
    <w:rsid w:val="007B1DAD"/>
    <w:rPr>
      <w:sz w:val="16"/>
      <w:szCs w:val="16"/>
    </w:rPr>
  </w:style>
  <w:style w:type="paragraph" w:styleId="CommentText">
    <w:name w:val="annotation text"/>
    <w:basedOn w:val="Normal"/>
    <w:link w:val="CommentTextChar"/>
    <w:rsid w:val="007B1DAD"/>
  </w:style>
  <w:style w:type="character" w:customStyle="1" w:styleId="CommentTextChar">
    <w:name w:val="Comment Text Char"/>
    <w:link w:val="CommentText"/>
    <w:rsid w:val="007B1DAD"/>
    <w:rPr>
      <w:rFonts w:ascii="Arial" w:eastAsia="SimSun" w:hAnsi="Arial" w:cs="Arial"/>
      <w:lang w:eastAsia="zh-CN"/>
    </w:rPr>
  </w:style>
  <w:style w:type="paragraph" w:styleId="CommentSubject">
    <w:name w:val="annotation subject"/>
    <w:basedOn w:val="CommentText"/>
    <w:next w:val="CommentText"/>
    <w:link w:val="CommentSubjectChar"/>
    <w:rsid w:val="007B1DAD"/>
    <w:rPr>
      <w:b/>
      <w:bCs/>
    </w:rPr>
  </w:style>
  <w:style w:type="character" w:customStyle="1" w:styleId="CommentSubjectChar">
    <w:name w:val="Comment Subject Char"/>
    <w:link w:val="CommentSubject"/>
    <w:rsid w:val="007B1DAD"/>
    <w:rPr>
      <w:rFonts w:ascii="Arial" w:eastAsia="SimSun" w:hAnsi="Arial" w:cs="Arial"/>
      <w:b/>
      <w:bCs/>
      <w:lang w:eastAsia="zh-CN"/>
    </w:rPr>
  </w:style>
  <w:style w:type="paragraph" w:styleId="ListParagraph">
    <w:name w:val="List Paragraph"/>
    <w:basedOn w:val="Normal"/>
    <w:uiPriority w:val="34"/>
    <w:qFormat/>
    <w:rsid w:val="006B3E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0E2"/>
    <w:rPr>
      <w:rFonts w:ascii="Arial" w:eastAsia="SimSun" w:hAnsi="Arial" w:cs="Arial"/>
      <w:lang w:eastAsia="zh-CN"/>
    </w:rPr>
  </w:style>
  <w:style w:type="paragraph" w:styleId="Heading1">
    <w:name w:val="heading 1"/>
    <w:basedOn w:val="Normal"/>
    <w:next w:val="Normal"/>
    <w:qFormat/>
    <w:rsid w:val="00583DFE"/>
    <w:pPr>
      <w:keepNext/>
      <w:spacing w:before="240" w:after="60"/>
      <w:outlineLvl w:val="0"/>
    </w:pPr>
    <w:rPr>
      <w:b/>
      <w:bCs/>
      <w:kern w:val="32"/>
      <w:sz w:val="32"/>
      <w:szCs w:val="32"/>
    </w:rPr>
  </w:style>
  <w:style w:type="paragraph" w:styleId="Heading2">
    <w:name w:val="heading 2"/>
    <w:basedOn w:val="Normal"/>
    <w:next w:val="Normal"/>
    <w:link w:val="Heading2Char"/>
    <w:qFormat/>
    <w:rsid w:val="00F1290E"/>
    <w:pPr>
      <w:keepNext/>
      <w:spacing w:before="240" w:after="60"/>
      <w:outlineLvl w:val="1"/>
    </w:pPr>
    <w:rPr>
      <w:b/>
      <w:bCs/>
      <w:i/>
      <w:iCs/>
      <w:sz w:val="28"/>
      <w:szCs w:val="28"/>
    </w:rPr>
  </w:style>
  <w:style w:type="paragraph" w:styleId="Heading3">
    <w:name w:val="heading 3"/>
    <w:basedOn w:val="Normal"/>
    <w:next w:val="Normal"/>
    <w:link w:val="Heading3Char"/>
    <w:qFormat/>
    <w:rsid w:val="00131477"/>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table" w:styleId="TableGrid">
    <w:name w:val="Table Grid"/>
    <w:basedOn w:val="TableNormal"/>
    <w:rsid w:val="001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sz w:val="12"/>
    </w:rPr>
  </w:style>
  <w:style w:type="paragraph" w:customStyle="1" w:styleId="Formtitle">
    <w:name w:val="Form title"/>
    <w:rsid w:val="00FB2534"/>
    <w:pPr>
      <w:spacing w:line="360" w:lineRule="exact"/>
      <w:jc w:val="right"/>
    </w:pPr>
    <w:rPr>
      <w:rFonts w:ascii="Arial" w:hAnsi="Arial" w:cs="Arial"/>
      <w:b/>
      <w:bCs/>
      <w:noProof/>
      <w:sz w:val="32"/>
      <w:szCs w:val="32"/>
      <w:lang w:eastAsia="zh-CN"/>
    </w:rPr>
  </w:style>
  <w:style w:type="paragraph" w:customStyle="1" w:styleId="CharCharCharCharCharCharCharCharCharCharCharChar">
    <w:name w:val="Char Char Char Char Char Char Char Char Char Char Char Char"/>
    <w:basedOn w:val="Normal"/>
    <w:rsid w:val="00FB253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rsid w:val="00FB2534"/>
    <w:pPr>
      <w:framePr w:hSpace="180" w:wrap="around" w:hAnchor="margin" w:xAlign="center" w:y="-944"/>
      <w:tabs>
        <w:tab w:val="left" w:pos="7230"/>
      </w:tabs>
    </w:pPr>
  </w:style>
  <w:style w:type="paragraph" w:styleId="Header">
    <w:name w:val="header"/>
    <w:basedOn w:val="Normal"/>
    <w:rsid w:val="00FE1906"/>
    <w:pPr>
      <w:tabs>
        <w:tab w:val="center" w:pos="4153"/>
        <w:tab w:val="right" w:pos="8306"/>
      </w:tabs>
    </w:pPr>
  </w:style>
  <w:style w:type="character" w:styleId="PageNumber">
    <w:name w:val="page number"/>
    <w:basedOn w:val="DefaultParagraphFont"/>
    <w:rsid w:val="00FE1906"/>
  </w:style>
  <w:style w:type="character" w:customStyle="1" w:styleId="Heading3Char">
    <w:name w:val="Heading 3 Char"/>
    <w:link w:val="Heading3"/>
    <w:rsid w:val="00131477"/>
    <w:rPr>
      <w:rFonts w:ascii="Calibri" w:eastAsia="Times New Roman" w:hAnsi="Calibri" w:cs="Times New Roman"/>
      <w:b/>
      <w:bCs/>
      <w:sz w:val="26"/>
      <w:szCs w:val="26"/>
      <w:lang w:eastAsia="zh-CN"/>
    </w:rPr>
  </w:style>
  <w:style w:type="paragraph" w:customStyle="1" w:styleId="infill">
    <w:name w:val="infill"/>
    <w:basedOn w:val="Normal"/>
    <w:qFormat/>
    <w:rsid w:val="00DE44AA"/>
    <w:pPr>
      <w:spacing w:before="40" w:after="40"/>
    </w:pPr>
    <w:rPr>
      <w:sz w:val="22"/>
    </w:rPr>
  </w:style>
  <w:style w:type="character" w:styleId="Hyperlink">
    <w:name w:val="Hyperlink"/>
    <w:rsid w:val="00C462E1"/>
    <w:rPr>
      <w:color w:val="0000FF"/>
      <w:u w:val="single"/>
    </w:rPr>
  </w:style>
  <w:style w:type="character" w:styleId="FollowedHyperlink">
    <w:name w:val="FollowedHyperlink"/>
    <w:rsid w:val="0062433B"/>
    <w:rPr>
      <w:color w:val="800080"/>
      <w:u w:val="single"/>
    </w:rPr>
  </w:style>
  <w:style w:type="paragraph" w:customStyle="1" w:styleId="In-fill">
    <w:name w:val="In-fill"/>
    <w:next w:val="Normal"/>
    <w:rsid w:val="00F1290E"/>
    <w:pPr>
      <w:spacing w:before="40" w:after="40" w:line="180" w:lineRule="atLeast"/>
    </w:pPr>
    <w:rPr>
      <w:rFonts w:ascii="Arial" w:hAnsi="Arial" w:cs="Arial"/>
      <w:noProof/>
      <w:snapToGrid w:val="0"/>
      <w:sz w:val="18"/>
      <w:szCs w:val="18"/>
      <w:lang w:eastAsia="zh-CN"/>
    </w:rPr>
  </w:style>
  <w:style w:type="paragraph" w:styleId="BalloonText">
    <w:name w:val="Balloon Text"/>
    <w:basedOn w:val="Normal"/>
    <w:link w:val="BalloonTextChar"/>
    <w:rsid w:val="00F82158"/>
    <w:rPr>
      <w:rFonts w:ascii="Tahoma" w:hAnsi="Tahoma" w:cs="Tahoma"/>
      <w:sz w:val="16"/>
      <w:szCs w:val="16"/>
    </w:rPr>
  </w:style>
  <w:style w:type="character" w:customStyle="1" w:styleId="BalloonTextChar">
    <w:name w:val="Balloon Text Char"/>
    <w:link w:val="BalloonText"/>
    <w:rsid w:val="00F82158"/>
    <w:rPr>
      <w:rFonts w:ascii="Tahoma" w:eastAsia="SimSun" w:hAnsi="Tahoma" w:cs="Tahoma"/>
      <w:sz w:val="16"/>
      <w:szCs w:val="16"/>
      <w:lang w:eastAsia="zh-CN"/>
    </w:rPr>
  </w:style>
  <w:style w:type="paragraph" w:customStyle="1" w:styleId="DefaultText">
    <w:name w:val="Default Text"/>
    <w:basedOn w:val="Normal"/>
    <w:rsid w:val="00DB54CE"/>
    <w:rPr>
      <w:rFonts w:ascii="Times New Roman" w:eastAsia="Times New Roman" w:hAnsi="Times New Roman" w:cs="Times New Roman"/>
      <w:sz w:val="24"/>
      <w:szCs w:val="24"/>
    </w:rPr>
  </w:style>
  <w:style w:type="character" w:customStyle="1" w:styleId="Heading2Char">
    <w:name w:val="Heading 2 Char"/>
    <w:link w:val="Heading2"/>
    <w:rsid w:val="00E024DB"/>
    <w:rPr>
      <w:rFonts w:ascii="Arial" w:eastAsia="SimSun" w:hAnsi="Arial" w:cs="Arial"/>
      <w:b/>
      <w:bCs/>
      <w:i/>
      <w:iCs/>
      <w:sz w:val="28"/>
      <w:szCs w:val="28"/>
      <w:lang w:eastAsia="zh-CN"/>
    </w:rPr>
  </w:style>
  <w:style w:type="character" w:styleId="CommentReference">
    <w:name w:val="annotation reference"/>
    <w:rsid w:val="007B1DAD"/>
    <w:rPr>
      <w:sz w:val="16"/>
      <w:szCs w:val="16"/>
    </w:rPr>
  </w:style>
  <w:style w:type="paragraph" w:styleId="CommentText">
    <w:name w:val="annotation text"/>
    <w:basedOn w:val="Normal"/>
    <w:link w:val="CommentTextChar"/>
    <w:rsid w:val="007B1DAD"/>
  </w:style>
  <w:style w:type="character" w:customStyle="1" w:styleId="CommentTextChar">
    <w:name w:val="Comment Text Char"/>
    <w:link w:val="CommentText"/>
    <w:rsid w:val="007B1DAD"/>
    <w:rPr>
      <w:rFonts w:ascii="Arial" w:eastAsia="SimSun" w:hAnsi="Arial" w:cs="Arial"/>
      <w:lang w:eastAsia="zh-CN"/>
    </w:rPr>
  </w:style>
  <w:style w:type="paragraph" w:styleId="CommentSubject">
    <w:name w:val="annotation subject"/>
    <w:basedOn w:val="CommentText"/>
    <w:next w:val="CommentText"/>
    <w:link w:val="CommentSubjectChar"/>
    <w:rsid w:val="007B1DAD"/>
    <w:rPr>
      <w:b/>
      <w:bCs/>
    </w:rPr>
  </w:style>
  <w:style w:type="character" w:customStyle="1" w:styleId="CommentSubjectChar">
    <w:name w:val="Comment Subject Char"/>
    <w:link w:val="CommentSubject"/>
    <w:rsid w:val="007B1DAD"/>
    <w:rPr>
      <w:rFonts w:ascii="Arial" w:eastAsia="SimSun" w:hAnsi="Arial" w:cs="Arial"/>
      <w:b/>
      <w:bCs/>
      <w:lang w:eastAsia="zh-CN"/>
    </w:rPr>
  </w:style>
  <w:style w:type="paragraph" w:styleId="ListParagraph">
    <w:name w:val="List Paragraph"/>
    <w:basedOn w:val="Normal"/>
    <w:uiPriority w:val="34"/>
    <w:qFormat/>
    <w:rsid w:val="006B3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32925">
      <w:bodyDiv w:val="1"/>
      <w:marLeft w:val="0"/>
      <w:marRight w:val="0"/>
      <w:marTop w:val="0"/>
      <w:marBottom w:val="0"/>
      <w:divBdr>
        <w:top w:val="none" w:sz="0" w:space="0" w:color="auto"/>
        <w:left w:val="none" w:sz="0" w:space="0" w:color="auto"/>
        <w:bottom w:val="none" w:sz="0" w:space="0" w:color="auto"/>
        <w:right w:val="none" w:sz="0" w:space="0" w:color="auto"/>
      </w:divBdr>
    </w:div>
    <w:div w:id="13412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791A-D45E-4CBC-ABB4-A6326EAB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2016-02-03T08:53:00Z</dcterms:created>
  <dcterms:modified xsi:type="dcterms:W3CDTF">2016-02-05T11:07:00Z</dcterms:modified>
</cp:coreProperties>
</file>